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9F214" w14:textId="77777777" w:rsidR="004D772C" w:rsidRDefault="00000000">
      <w:pPr>
        <w:pBdr>
          <w:top w:val="none" w:sz="4" w:space="0" w:color="000000"/>
          <w:left w:val="none" w:sz="4" w:space="0" w:color="000000"/>
          <w:bottom w:val="none" w:sz="4" w:space="0" w:color="000000"/>
          <w:right w:val="none" w:sz="4" w:space="0" w:color="000000"/>
          <w:between w:val="none" w:sz="4" w:space="0" w:color="000000"/>
        </w:pBdr>
        <w:spacing w:line="360" w:lineRule="auto"/>
        <w:jc w:val="center"/>
        <w:rPr>
          <w:b/>
          <w:bCs/>
          <w:color w:val="000000"/>
        </w:rPr>
      </w:pPr>
      <w:r>
        <w:rPr>
          <w:noProof/>
        </w:rPr>
        <mc:AlternateContent>
          <mc:Choice Requires="wpg">
            <w:drawing>
              <wp:anchor distT="0" distB="0" distL="0" distR="0" simplePos="0" relativeHeight="251658240" behindDoc="0" locked="0" layoutInCell="1" allowOverlap="1" wp14:anchorId="613D5D22" wp14:editId="0A2ACCE1">
                <wp:simplePos x="0" y="0"/>
                <wp:positionH relativeFrom="column">
                  <wp:posOffset>72072</wp:posOffset>
                </wp:positionH>
                <wp:positionV relativeFrom="paragraph">
                  <wp:posOffset>635</wp:posOffset>
                </wp:positionV>
                <wp:extent cx="6155690" cy="386715"/>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7"/>
                        <a:srcRect l="-40" t="-641" r="-40" b="-641"/>
                        <a:stretch/>
                      </pic:blipFill>
                      <pic:spPr bwMode="auto">
                        <a:xfrm>
                          <a:off x="0" y="0"/>
                          <a:ext cx="6155689" cy="386714"/>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5.67pt;mso-position-horizontal:absolute;mso-position-vertical-relative:text;margin-top:0.05pt;mso-position-vertical:absolute;width:484.70pt;height:30.45pt;mso-wrap-distance-left:0.00pt;mso-wrap-distance-top:0.00pt;mso-wrap-distance-right:0.00pt;mso-wrap-distance-bottom:0.00pt;z-index:1;" stroked="false">
                <w10:wrap type="square"/>
                <v:imagedata r:id="rId13" o:title=""/>
                <o:lock v:ext="edit" rotation="t"/>
              </v:shape>
            </w:pict>
          </mc:Fallback>
        </mc:AlternateContent>
      </w:r>
    </w:p>
    <w:p w14:paraId="2E08B432" w14:textId="77777777" w:rsidR="004D772C" w:rsidRDefault="004D772C">
      <w:pPr>
        <w:pStyle w:val="Corpotesto"/>
        <w:pBdr>
          <w:top w:val="none" w:sz="4" w:space="0" w:color="000000"/>
          <w:left w:val="none" w:sz="4" w:space="0" w:color="000000"/>
          <w:bottom w:val="none" w:sz="4" w:space="0" w:color="000000"/>
          <w:right w:val="none" w:sz="4" w:space="0" w:color="000000"/>
          <w:between w:val="none" w:sz="4" w:space="0" w:color="000000"/>
        </w:pBdr>
        <w:ind w:left="141"/>
        <w:rPr>
          <w:color w:val="1F4C78"/>
        </w:rPr>
      </w:pPr>
    </w:p>
    <w:p w14:paraId="1EF5AE38" w14:textId="70F282B4" w:rsidR="004D772C" w:rsidRDefault="00000000">
      <w:pPr>
        <w:pStyle w:val="Corpotesto"/>
        <w:pBdr>
          <w:top w:val="none" w:sz="0" w:space="0" w:color="000000"/>
          <w:left w:val="none" w:sz="0" w:space="0" w:color="000000"/>
          <w:bottom w:val="none" w:sz="0" w:space="0" w:color="000000"/>
          <w:right w:val="none" w:sz="0" w:space="0" w:color="000000"/>
          <w:between w:val="none" w:sz="0" w:space="0" w:color="000000"/>
        </w:pBdr>
        <w:ind w:left="141"/>
        <w:rPr>
          <w:color w:val="1F4C78"/>
        </w:rPr>
      </w:pPr>
      <w:r>
        <w:rPr>
          <w:color w:val="1F4C78"/>
        </w:rPr>
        <w:t>Allegato 1</w:t>
      </w:r>
      <w:r w:rsidR="00E61309">
        <w:rPr>
          <w:color w:val="1F4C78"/>
        </w:rPr>
        <w:t>2</w:t>
      </w:r>
      <w:r>
        <w:rPr>
          <w:color w:val="1F4C78"/>
        </w:rPr>
        <w:t xml:space="preserve"> - Modello di Decreto di ammissione a finanziamento</w:t>
      </w:r>
    </w:p>
    <w:p w14:paraId="52295BD5" w14:textId="77777777" w:rsidR="004D772C" w:rsidRDefault="004D772C">
      <w:pPr>
        <w:spacing w:line="360" w:lineRule="auto"/>
        <w:rPr>
          <w:b/>
          <w:bCs/>
        </w:rPr>
      </w:pPr>
    </w:p>
    <w:p w14:paraId="17B4CAC8" w14:textId="77777777" w:rsidR="004D772C" w:rsidRDefault="00000000">
      <w:pPr>
        <w:spacing w:line="360" w:lineRule="auto"/>
        <w:rPr>
          <w:b/>
          <w:bCs/>
        </w:rPr>
      </w:pPr>
      <w:r>
        <w:rPr>
          <w:b/>
          <w:bCs/>
        </w:rPr>
        <w:t>D.D.G. n. ______ /____</w:t>
      </w:r>
    </w:p>
    <w:p w14:paraId="0DD40A50"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jc w:val="center"/>
        <w:rPr>
          <w:b/>
          <w:bCs/>
          <w:color w:val="000000"/>
        </w:rPr>
      </w:pPr>
      <w:r>
        <w:rPr>
          <w:b/>
          <w:bCs/>
        </w:rPr>
        <w:t>REGIONE SICILIANA</w:t>
      </w:r>
      <w:r>
        <w:rPr>
          <w:b/>
          <w:bCs/>
        </w:rPr>
        <w:br/>
      </w:r>
      <w:r>
        <w:rPr>
          <w:b/>
          <w:bCs/>
          <w:color w:val="000000"/>
        </w:rPr>
        <w:t>ASSESSORATO DELLA SALUTE</w:t>
      </w:r>
    </w:p>
    <w:p w14:paraId="1A9C669F" w14:textId="77777777" w:rsidR="004D772C" w:rsidRDefault="00000000">
      <w:pPr>
        <w:spacing w:line="360" w:lineRule="auto"/>
        <w:jc w:val="center"/>
        <w:rPr>
          <w:b/>
          <w:bCs/>
        </w:rPr>
      </w:pPr>
      <w:r>
        <w:rPr>
          <w:b/>
          <w:bCs/>
        </w:rPr>
        <w:t>Dipartimento Regionale Pianificazione Strategica</w:t>
      </w:r>
    </w:p>
    <w:p w14:paraId="7D19A724" w14:textId="77777777" w:rsidR="004D772C" w:rsidRDefault="00000000">
      <w:pPr>
        <w:spacing w:line="360" w:lineRule="auto"/>
        <w:jc w:val="center"/>
        <w:rPr>
          <w:b/>
          <w:bCs/>
        </w:rPr>
      </w:pPr>
      <w:r>
        <w:rPr>
          <w:b/>
          <w:bCs/>
        </w:rPr>
        <w:t>IL DIRIGENTE GENERALE</w:t>
      </w:r>
    </w:p>
    <w:p w14:paraId="5C2E17EC" w14:textId="77777777" w:rsidR="004D772C" w:rsidRDefault="004D772C">
      <w:pPr>
        <w:spacing w:line="360" w:lineRule="auto"/>
        <w:jc w:val="center"/>
        <w:rPr>
          <w:b/>
          <w:bCs/>
        </w:rPr>
      </w:pPr>
    </w:p>
    <w:p w14:paraId="6F589EB6" w14:textId="77777777" w:rsidR="004D772C" w:rsidRDefault="00000000">
      <w:pPr>
        <w:spacing w:line="360" w:lineRule="auto"/>
        <w:jc w:val="center"/>
      </w:pPr>
      <w:r>
        <w:rPr>
          <w:b/>
          <w:bCs/>
        </w:rPr>
        <w:t xml:space="preserve">Decreto di ammissione a finanziamento dell’Avviso pubblico - Azione 4.5.2 PR FESR Sicilia 2021/2027 </w:t>
      </w:r>
    </w:p>
    <w:p w14:paraId="35CD8E20" w14:textId="77777777" w:rsidR="004D772C" w:rsidRDefault="00000000">
      <w:pPr>
        <w:spacing w:before="114" w:after="114" w:line="276" w:lineRule="auto"/>
        <w:jc w:val="center"/>
        <w:rPr>
          <w:b/>
          <w:bCs/>
        </w:rPr>
      </w:pPr>
      <w:r>
        <w:rPr>
          <w:b/>
          <w:bCs/>
        </w:rPr>
        <w:t>FESR 2021-2027 – Beneficiario _____________</w:t>
      </w:r>
    </w:p>
    <w:p w14:paraId="29D22B95" w14:textId="77777777" w:rsidR="004D772C" w:rsidRDefault="00000000">
      <w:pPr>
        <w:spacing w:before="114" w:after="114" w:line="276" w:lineRule="auto"/>
        <w:jc w:val="center"/>
        <w:rPr>
          <w:b/>
          <w:bCs/>
        </w:rPr>
      </w:pPr>
      <w:r>
        <w:rPr>
          <w:b/>
          <w:bCs/>
        </w:rPr>
        <w:t>Intervento denominato _______________</w:t>
      </w:r>
    </w:p>
    <w:p w14:paraId="7EDEB151" w14:textId="77777777" w:rsidR="004D772C" w:rsidRDefault="00000000">
      <w:pPr>
        <w:spacing w:before="114" w:after="114" w:line="276" w:lineRule="auto"/>
        <w:jc w:val="center"/>
      </w:pPr>
      <w:r>
        <w:rPr>
          <w:b/>
          <w:bCs/>
        </w:rPr>
        <w:t xml:space="preserve"> </w:t>
      </w:r>
      <w:r>
        <w:rPr>
          <w:b/>
          <w:bCs/>
          <w:color w:val="000000"/>
        </w:rPr>
        <w:t xml:space="preserve">CUP _______________ Codice Caronte </w:t>
      </w:r>
      <w:r>
        <w:rPr>
          <w:b/>
          <w:bCs/>
        </w:rPr>
        <w:t>______________</w:t>
      </w:r>
    </w:p>
    <w:p w14:paraId="4045677D" w14:textId="77777777" w:rsidR="004D772C" w:rsidRDefault="004D772C">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b/>
          <w:bCs/>
        </w:rPr>
      </w:pPr>
    </w:p>
    <w:p w14:paraId="419FF203"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 xml:space="preserve"> </w:t>
      </w:r>
      <w:r>
        <w:rPr>
          <w:color w:val="000000"/>
        </w:rPr>
        <w:tab/>
        <w:t xml:space="preserve">lo Statuto della Regione Sicilia </w:t>
      </w:r>
    </w:p>
    <w:p w14:paraId="3014417F"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Decreto legislativo 23 giugno 2011 n.118;</w:t>
      </w:r>
    </w:p>
    <w:p w14:paraId="142167E7"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DPR 28 dicembre 2000, n.445 e ss.mm.ii.;</w:t>
      </w:r>
    </w:p>
    <w:p w14:paraId="609BB653"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Protocollo d'Intesa tra la Regione Siciliana e il Comando regionale della Guardia di Finanza per il coordinamento dei controlli e dello scambio di informazioni in materia di finanziamenti dei Fondi strutturali comunitari;</w:t>
      </w:r>
    </w:p>
    <w:p w14:paraId="50AE6AD7"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b/>
          <w:bCs/>
          <w:color w:val="000000"/>
        </w:rPr>
        <w:tab/>
      </w:r>
      <w:r>
        <w:rPr>
          <w:color w:val="000000"/>
        </w:rPr>
        <w:t>la Circolare n. 14 del 01/10/2020 dell’Assessorato regionale dell’Economia “Dematerializzazione dei flussi documentali con le Ragionerie Centrali. Nuova versione del modello per la trasmissione degli atti da sottoporre al controllo delle Ragionerie Centrali;</w:t>
      </w:r>
    </w:p>
    <w:p w14:paraId="4E458808"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b/>
          <w:bCs/>
          <w:color w:val="000000"/>
        </w:rPr>
        <w:tab/>
      </w:r>
      <w:r>
        <w:rPr>
          <w:color w:val="000000"/>
        </w:rPr>
        <w:t>la Circolare n. 11 del 01/07/2021 dell’Assessorato regionale dell’Economia “Disposizioni programmatiche e correttive per l’anno 2021, art. 9 della L.R. n.9 del 15 aprile 2021. Legge di stabilità regionale”. Nuova versione del modello “RC_2021” per trasmissione degli atti da sottoporre al controllo delle Ragionerie Centrali;</w:t>
      </w:r>
    </w:p>
    <w:p w14:paraId="5C807126"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b/>
          <w:bCs/>
          <w:color w:val="000000"/>
        </w:rPr>
        <w:tab/>
      </w:r>
      <w:r>
        <w:rPr>
          <w:color w:val="000000"/>
        </w:rPr>
        <w:t>la Circolare n.  9 del 20/06/2022 dell’Assessorato Regionale dell’Economia Dematerializzazione dei flussi documentali con le Ragionerie Centrali, nuova versione del Modello per la trasmissione degli atti da sottoporre al controllo delle Ragionerie Centrali Mod_RC_2022;</w:t>
      </w:r>
    </w:p>
    <w:p w14:paraId="46819B44"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la L.R. n. ________ del ___/____/____, Legge di stabilità regionale</w:t>
      </w:r>
    </w:p>
    <w:p w14:paraId="752E5F15"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la L.R. n. ________ del ___/____/____, recante il “Bilancio di previsione della Regione Siciliana  per il triennio ________</w:t>
      </w:r>
    </w:p>
    <w:p w14:paraId="0F02B19A"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Regolamento UE n. 460/2020 di modifica dei regolamenti su fondi SIE e FESR;</w:t>
      </w:r>
    </w:p>
    <w:p w14:paraId="756415EB"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Regolamento UE n. 558/2020 di modifica dei regolamenti su fondi SIE e FESR</w:t>
      </w:r>
    </w:p>
    <w:p w14:paraId="1BA9C252"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l’Atto di approvazione CE C(2020) 3482 final del 21 maggio 2020;</w:t>
      </w:r>
    </w:p>
    <w:p w14:paraId="5A9097A2"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l’Accordo di partenariato 2021-2027 tra Italia e Commissione europea relativo al ciclo di programmazione 2021-2027 approvato con Decisione di esecuzione della CE n. C (2022) 4787 del 15 luglio 2022 e successivamente firmato e adottato il 19 luglio 2022, quale documento di orientamento strategico per la programmazione dei fondi FESR (Fondo europeo per lo sviluppo regionale), FSE+ (Fondo sociale europeo plus), Fondo di Coesione, JTF (Just transition fund) e FEAMPA (Fondo Europeo per gli Affari Marittimi, la Pesca e l'Acquacoltura)</w:t>
      </w:r>
    </w:p>
    <w:p w14:paraId="78160581"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 xml:space="preserve">la Delibera n. 78 del 22 dicembre 2021 con cui il CIPESS ha approvato la proposta di accordo di partenariato (AP) per l’Italia di cui al Regolamento (UE) n. 2021/1060 del Parlamento europeo e del Consiglio del 24 giugno 2021 di disposizioni comuni (RDC) concernente la programmazione dei Fondi FESR, FSE Plus, JTF e </w:t>
      </w:r>
      <w:r>
        <w:rPr>
          <w:color w:val="000000"/>
        </w:rPr>
        <w:lastRenderedPageBreak/>
        <w:t xml:space="preserve">FEAMPA per il periodo di programmazione 2021- 2027, autorizzando il Ministro per il Sud e la Coesione Territoriale all’avvio e alla conduzione del negoziato formale; </w:t>
      </w:r>
    </w:p>
    <w:p w14:paraId="7FDE1607" w14:textId="77777777" w:rsidR="004D772C" w:rsidRDefault="004D772C">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p>
    <w:p w14:paraId="0600079A"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p>
    <w:p w14:paraId="4A305891"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Regolamento (UE) 2021/1056 del Parlamento Europeo e del Consiglio del 24 giugno 2021 che istituisce il Fondo per una transizione giusta;</w:t>
      </w:r>
    </w:p>
    <w:p w14:paraId="3BC2804D"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Regolamento (UE) 2021/1058 del Parlamento Europeo e del Consiglio del 24 giugno 2021 relativo al Fondo europeo di sviluppo regionale e al Fondo di coesione;</w:t>
      </w:r>
    </w:p>
    <w:p w14:paraId="2FC0EAB5"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Regolamento (UE) 2023/435 Parlamento Europeo e del Consiglio del 27 febbraio 2023 che modifica il regolamento (UE) 2021/241 per quanto riguarda l'inserimento di capitoli dedicati al piano REPowerEU nei piani per la ripresa e la resilienza e che modifica i regolamenti (UE) n. 1303/2013, (UE) 2021/1060 e (UE) 2021/1755, e la direttiva 2003/87/CE;</w:t>
      </w:r>
    </w:p>
    <w:p w14:paraId="16F8E857"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Regolamento (UE) 2024/3236  del Parlamento Europeo e del Consiglio del 19 dicembre 2024 che modifica i regolamenti (UE) 2021/1057 e (UE) 2021/1058 per quanto riguarda il sostegno regionale di emergenza per la ricostruzione (RESTORE);</w:t>
      </w:r>
    </w:p>
    <w:p w14:paraId="65F60920"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b/>
          <w:bCs/>
          <w:color w:val="000000"/>
        </w:rPr>
        <w:tab/>
      </w:r>
      <w:r>
        <w:rPr>
          <w:color w:val="000000"/>
        </w:rPr>
        <w:t>il Regolamento (UE) 2025/1914 del Parlamento europeo e del Consiglio del 18 settembre 2025 che modifica, tra gli altri, il regolamento (UE) 2021/1058 per quanto riguarda misure specifiche per affrontare le sfide strategiche nel contesto del riesame intermedio;</w:t>
      </w:r>
    </w:p>
    <w:p w14:paraId="2AC90152"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b/>
          <w:bCs/>
          <w:color w:val="000000"/>
        </w:rPr>
        <w:tab/>
      </w:r>
      <w:r>
        <w:rPr>
          <w:color w:val="000000"/>
        </w:rPr>
        <w:t>il Regolamento (UE) 2020/852 del Parlamento europeo e del Consiglio del 18 giugno 2020 “Tassonomia per la finanza sostenibile”, che introduce il principio DNSH – Do No Significant Harm;</w:t>
      </w:r>
    </w:p>
    <w:p w14:paraId="7C446174"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Regolamento (UE) 2017/1084 della Commissione del 14 giugno 2017 che modifica il regolamento (UE) n. 651/2014 e s-m-i- per quanto riguarda gli aiuti alle infrastrutture portuali e aeroportuali, le soglie di notifica applicabili agli aiuti alla cultura e alla conservazione del patrimonio e agli aiuti alle infrastrutture sportive e alle infrastrutture ricreative multifunzionali, nonché i regimi di aiuti a finalità regionale al funzionamento nelle regioni ultraperiferiche, e modifica il regolamento (UE) n. 702/2014 per quanto riguarda il calcolo dei costi ammissibili; (se si tratta di aiuto in esenzione)</w:t>
      </w:r>
    </w:p>
    <w:p w14:paraId="665BA7F5"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Regolamento (UE) n. 2023/2831 della Commissione del 13 dicembre 2023 relativo all’applicazione degli articoli 107 e 108 del trattato sul funzionamento dell’Unione europea agli aiuti de minimis; (se si tratta di aiuto in de minimis)</w:t>
      </w:r>
    </w:p>
    <w:p w14:paraId="654755EB"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D.Lgs. 18-4-2016 n. 50, “Codice dei contratti pubblici”, e successive modificazione e integrazioni.</w:t>
      </w:r>
    </w:p>
    <w:p w14:paraId="7CB7F222"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DPR 10 marzo 2025, n. 66 “Regolamento recante i criteri sull'ammissibilità della spesa per i programmi cofinanziati dai fondi per la politica di coesione e dagli altri fondi europei a gestione concorrente di cui al Regolamento (UE) 2021/1060 per il periodo di programmazione 2021/2027”</w:t>
      </w:r>
    </w:p>
    <w:p w14:paraId="37D0F36B"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 xml:space="preserve">Il D.L. 16 luglio 2020, n. 76, recante «Misure urgenti per la semplificazione e l’innovazione digitali» (Decreto Semplificazioni) conv. con L. 11 settembre 2020, n. 120; </w:t>
      </w:r>
    </w:p>
    <w:p w14:paraId="66172D74"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 xml:space="preserve">Il D.L. 31 maggio 2021, n. 77, recante governance del Piano nazionale di Ripresa e Resilienza e prime misure di rafforzamento delle strutture amministrative e di accelerazione e snellimento delle procedure conv. con L. 29 luglio 2021, n. 108; </w:t>
      </w:r>
    </w:p>
    <w:p w14:paraId="2237B653"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 xml:space="preserve">il D.L.17 maggio 2022, n. 50, conv. con L. 15 luglio 2022, n. 91; </w:t>
      </w:r>
    </w:p>
    <w:p w14:paraId="4E5A594E"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 xml:space="preserve">Il D. Lgs. 31 marzo 2023, n. 36 Codice dei contratti pubblici in attuazione dell'articolo 1 della legge 21 giugno 2022, n. 78, recante delega al Governo in materia di contratti pubblici; </w:t>
      </w:r>
    </w:p>
    <w:p w14:paraId="7B20E64A"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 xml:space="preserve">la Legge Regione Siciliana 5 aprile 2011 n. 5 – Disposizioni per la trasparenza, la semplificazione, l’efficienza, l’informatizzazione della pubblica amministrazione e l’agevolazione delle iniziative economiche. Disposizioni per il contrasto alla corruzione ed alla criminalità organizzata di stampo mafioso. Disposizioni </w:t>
      </w:r>
      <w:r>
        <w:rPr>
          <w:color w:val="000000"/>
        </w:rPr>
        <w:lastRenderedPageBreak/>
        <w:t xml:space="preserve">per il riordino e la semplificazione della legislazione regionale; </w:t>
      </w:r>
    </w:p>
    <w:p w14:paraId="382FA6BC"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la Legge Regione Sicilia 21 maggio 2019, n. 7 “Disposizioni per i procedimenti amministrativi e la funzionalità dell’azione amministrativa”;</w:t>
      </w:r>
    </w:p>
    <w:p w14:paraId="171C4BE6"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 xml:space="preserve">la Deliberazione n. 102 del 15 febbraio 2023 con la quale la Giunta regionale ha adottato il Programma Regionale FESR Sicilia 2021/2027, approvato dalla Commissione Europea con Decisione C(2022)9366 dell'8 dicembre 2022; </w:t>
      </w:r>
    </w:p>
    <w:p w14:paraId="3398629D"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la Decisione C(2022)9366 dell'8 dicembre 2022, con cui la Commissione UE ha approvato il Programma Regionale FESR Sicilia 2021/2027;</w:t>
      </w:r>
    </w:p>
    <w:p w14:paraId="780BF361"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b/>
          <w:bCs/>
          <w:color w:val="000000"/>
        </w:rPr>
        <w:tab/>
      </w:r>
      <w:r>
        <w:rPr>
          <w:color w:val="000000"/>
        </w:rPr>
        <w:t>la Deliberazione della Giunta regionale 14 novembre 2024, n. 358: 'Programma Regionale FESR Sicilia 2021/2027. Decisione della Commissione C(2024)7098 final dell'8 ottobre 2024. Adozione definitiva;</w:t>
      </w:r>
    </w:p>
    <w:p w14:paraId="7D84C1FA"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b/>
          <w:bCs/>
          <w:color w:val="000000"/>
        </w:rPr>
        <w:tab/>
      </w:r>
      <w:r>
        <w:rPr>
          <w:color w:val="000000"/>
        </w:rPr>
        <w:t xml:space="preserve">la Deliberazione della Giunta Regionale n. 211 del 08 luglio 2025, con la quale la Giunta regionale di Governo ha apprezzato la proposta di riprogrammazione del PR FESR Sicilia 2021/2027 in applicazione del Regolamento (UE) 2024/3236 del Parlamento europeo e del Consiglio 19 dicembre 2024; </w:t>
      </w:r>
    </w:p>
    <w:p w14:paraId="691289D5"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b/>
          <w:bCs/>
          <w:color w:val="000000"/>
        </w:rPr>
        <w:tab/>
      </w:r>
      <w:r>
        <w:rPr>
          <w:color w:val="000000"/>
        </w:rPr>
        <w:t>la Decisione di esecuzione della Commissione Europea C(2025)6205 final del 09 settembre 2025 con la quale è stata approvata la modifica della Decisione di esecuzione C(2024) 7098 dell'8 ottobre 2024;</w:t>
      </w:r>
    </w:p>
    <w:p w14:paraId="073E8D85"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la Deliberazione n. 133 del 30 marzo 2023. “Programma Regionale FESR Sicilia 2021/2027. Decisione della Commissione C(2022)9366 dell'8 dicembre 2022. Comitato di Sorveglianza”.;</w:t>
      </w:r>
    </w:p>
    <w:p w14:paraId="05C7D254"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 xml:space="preserve">la Deliberazione n. 171 del 26 aprile 2023. “Programma Regionale FESR Sicilia 2021/2027. Documento 'Metodologia e criteri di selezione delle operazioni'” e ss.mm.ii.; </w:t>
      </w:r>
    </w:p>
    <w:p w14:paraId="5DDC9E08"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VISTA</w:t>
      </w:r>
      <w:r>
        <w:rPr>
          <w:color w:val="000000"/>
        </w:rPr>
        <w:tab/>
        <w:t>la Deliberazione n. 253 del 19 giugno 2023. “Approvazione disegno di legge: Recepimento del nuovo codice dei contratti pubblici”</w:t>
      </w:r>
    </w:p>
    <w:p w14:paraId="73A7779D"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b/>
          <w:bCs/>
        </w:rPr>
      </w:pPr>
      <w:r>
        <w:rPr>
          <w:b/>
          <w:bCs/>
          <w:color w:val="000000"/>
        </w:rPr>
        <w:t>VISTA</w:t>
      </w:r>
      <w:r>
        <w:rPr>
          <w:color w:val="000000"/>
        </w:rPr>
        <w:tab/>
        <w:t>la Deliberazione di Giunta n. 406 del 26/10/2023 avente per oggetto “Programma Regionale FESR Sicilia 2021-2027. Individuazione Centri di Responsabilità ed allocazione delle risorse finanziarie” - Approvazione;</w:t>
      </w:r>
      <w:r>
        <w:rPr>
          <w:b/>
          <w:bCs/>
        </w:rPr>
        <w:tab/>
      </w:r>
    </w:p>
    <w:p w14:paraId="7AA4B2A6"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right="-57" w:hanging="1020"/>
        <w:jc w:val="both"/>
        <w:rPr>
          <w:color w:val="000000"/>
        </w:rPr>
      </w:pPr>
      <w:r>
        <w:rPr>
          <w:b/>
          <w:bCs/>
          <w:color w:val="000000"/>
        </w:rPr>
        <w:t>VISTO</w:t>
      </w:r>
      <w:r>
        <w:rPr>
          <w:color w:val="000000"/>
        </w:rPr>
        <w:tab/>
        <w:t>il D.D.G. n._____________ del ________________con il quale è stato approvato l’Avviso Pubblico per la presentazione degli interventi da finanziare a valere sulle risorse PR FESR Sicilia 2021/2027 Azione 4.5.1 “</w:t>
      </w:r>
      <w:r>
        <w:rPr>
          <w:i/>
          <w:iCs/>
          <w:color w:val="000000"/>
        </w:rPr>
        <w:t>Favorire la riorganizzazione e qualificazione dei servizi sanitari territoriali e per il long term care al fine di ridurre le diseguaglianze nell’accesso e i divari nel territorio</w:t>
      </w:r>
      <w:r>
        <w:rPr>
          <w:color w:val="000000"/>
        </w:rPr>
        <w:t>”;</w:t>
      </w:r>
    </w:p>
    <w:p w14:paraId="1B668ACF"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018"/>
          <w:tab w:val="right" w:pos="9643"/>
        </w:tabs>
        <w:spacing w:line="276" w:lineRule="auto"/>
        <w:ind w:left="1020" w:hanging="1020"/>
        <w:jc w:val="both"/>
        <w:rPr>
          <w:b/>
          <w:bCs/>
          <w:color w:val="000000" w:themeColor="text1"/>
        </w:rPr>
      </w:pPr>
      <w:r>
        <w:rPr>
          <w:b/>
          <w:bCs/>
          <w:color w:val="000000"/>
        </w:rPr>
        <w:t>VISTO</w:t>
      </w:r>
      <w:r>
        <w:rPr>
          <w:b/>
          <w:bCs/>
          <w:color w:val="000000" w:themeColor="text1"/>
        </w:rPr>
        <w:tab/>
      </w:r>
      <w:r>
        <w:rPr>
          <w:color w:val="000000" w:themeColor="text1"/>
        </w:rPr>
        <w:t>il D.D.G. n.1113 del 16/10/2024 con il quale è stato approvato la “Pista di Controllo” afferente alle Operazioni a Regia dell’Azione 4.5.2 “Potenziare la rete ospedaliera regionale anche promuovendone la digitalizzazione”;</w:t>
      </w:r>
    </w:p>
    <w:p w14:paraId="47E7EE75"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before="128" w:line="276" w:lineRule="auto"/>
        <w:ind w:left="1020" w:right="282" w:hanging="1020"/>
        <w:jc w:val="both"/>
        <w:rPr>
          <w:color w:val="000000" w:themeColor="text1"/>
        </w:rPr>
      </w:pPr>
      <w:r>
        <w:rPr>
          <w:b/>
          <w:bCs/>
          <w:color w:val="000000" w:themeColor="text1"/>
        </w:rPr>
        <w:t>VISTO</w:t>
      </w:r>
      <w:r>
        <w:rPr>
          <w:color w:val="000000" w:themeColor="text1"/>
        </w:rPr>
        <w:tab/>
        <w:t xml:space="preserve">il D.R.S. n. ____________del 16/10/2024 con cui si è provveduto all’accertamento poliennale negli esercizi finanziari 2025/2026/2027 della somma complessiva di € </w:t>
      </w:r>
      <w:r>
        <w:rPr>
          <w:b/>
          <w:bCs/>
          <w:color w:val="000000" w:themeColor="text1"/>
        </w:rPr>
        <w:t xml:space="preserve">_____________ </w:t>
      </w:r>
      <w:r>
        <w:rPr>
          <w:color w:val="000000" w:themeColor="text1"/>
        </w:rPr>
        <w:t>necessaria per la copertura  finanziaria dell’avviso azione 4.5.2  a valere sui capitoli di entrata:</w:t>
      </w:r>
    </w:p>
    <w:p w14:paraId="27B3CE61" w14:textId="77777777" w:rsidR="004D772C" w:rsidRDefault="00000000">
      <w:pPr>
        <w:pStyle w:val="Paragrafoelenco"/>
        <w:numPr>
          <w:ilvl w:val="0"/>
          <w:numId w:val="4"/>
        </w:numPr>
        <w:pBdr>
          <w:top w:val="none" w:sz="0" w:space="0" w:color="000000"/>
          <w:left w:val="none" w:sz="0" w:space="0" w:color="000000"/>
          <w:bottom w:val="none" w:sz="0" w:space="0" w:color="000000"/>
          <w:right w:val="none" w:sz="0" w:space="0" w:color="000000"/>
          <w:between w:val="none" w:sz="0" w:space="0" w:color="000000"/>
        </w:pBdr>
        <w:spacing w:before="128" w:line="276" w:lineRule="auto"/>
        <w:ind w:right="282"/>
        <w:rPr>
          <w:color w:val="000000" w:themeColor="text1"/>
        </w:rPr>
      </w:pPr>
      <w:r>
        <w:rPr>
          <w:color w:val="000000" w:themeColor="text1"/>
        </w:rPr>
        <w:t xml:space="preserve">8462 “Assegnazioni dell’Unione Europea per la realizzazione del PR Sicilia FESR 2021/2027 Priorità 005 “Una Sicilia più inclusiva” Risorse non territorializzate Azioni 4.5.2” </w:t>
      </w:r>
    </w:p>
    <w:p w14:paraId="38012AD7" w14:textId="77777777" w:rsidR="004D772C" w:rsidRDefault="00000000">
      <w:pPr>
        <w:pStyle w:val="Paragrafoelenco"/>
        <w:numPr>
          <w:ilvl w:val="0"/>
          <w:numId w:val="4"/>
        </w:numPr>
        <w:pBdr>
          <w:top w:val="none" w:sz="0" w:space="0" w:color="000000"/>
          <w:left w:val="none" w:sz="0" w:space="0" w:color="000000"/>
          <w:bottom w:val="none" w:sz="0" w:space="0" w:color="000000"/>
          <w:right w:val="none" w:sz="0" w:space="0" w:color="000000"/>
          <w:between w:val="none" w:sz="0" w:space="0" w:color="000000"/>
        </w:pBdr>
        <w:spacing w:before="128" w:line="276" w:lineRule="auto"/>
        <w:ind w:right="282"/>
        <w:rPr>
          <w:color w:val="000000" w:themeColor="text1"/>
        </w:rPr>
      </w:pPr>
      <w:r>
        <w:rPr>
          <w:color w:val="000000" w:themeColor="text1"/>
        </w:rPr>
        <w:t>8463 “Assegnazioni dello Stato per la realizzazione del PR Sicilia FESR 2021/2027 Priorità 005 “Una Sicilia più inclusiva” Risorse non territorializzate Azione 4.5.2”;</w:t>
      </w:r>
    </w:p>
    <w:p w14:paraId="1FD55E83"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791"/>
        </w:tabs>
        <w:spacing w:line="276" w:lineRule="auto"/>
        <w:ind w:left="1020" w:hanging="1020"/>
        <w:jc w:val="both"/>
        <w:rPr>
          <w:color w:val="000000" w:themeColor="text1"/>
        </w:rPr>
      </w:pPr>
      <w:r>
        <w:rPr>
          <w:b/>
          <w:bCs/>
          <w:color w:val="000000" w:themeColor="text1"/>
        </w:rPr>
        <w:t>VISTA</w:t>
      </w:r>
      <w:r>
        <w:rPr>
          <w:color w:val="000000" w:themeColor="text1"/>
        </w:rPr>
        <w:tab/>
        <w:t>la deliberazione della Giunta regionale n. 358 del 14/11/2024 “</w:t>
      </w:r>
      <w:r>
        <w:rPr>
          <w:i/>
          <w:iCs/>
          <w:color w:val="000000" w:themeColor="text1"/>
        </w:rPr>
        <w:t>Programma regionale FESR Sicilia 2021/2027. Decisione della Commissione C (2024) 7098 finale dell’8 ottobre 2024. Adozione definitiva</w:t>
      </w:r>
      <w:r>
        <w:rPr>
          <w:color w:val="000000" w:themeColor="text1"/>
        </w:rPr>
        <w:t>”;</w:t>
      </w:r>
    </w:p>
    <w:p w14:paraId="57978A5A" w14:textId="77777777" w:rsidR="004D772C" w:rsidRDefault="00000000">
      <w:pPr>
        <w:spacing w:line="276" w:lineRule="auto"/>
        <w:ind w:left="992" w:right="-6" w:hanging="992"/>
        <w:jc w:val="both"/>
        <w:rPr>
          <w:color w:val="000000" w:themeColor="text1"/>
        </w:rPr>
      </w:pPr>
      <w:r>
        <w:rPr>
          <w:b/>
          <w:bCs/>
          <w:color w:val="000000" w:themeColor="text1"/>
          <w:highlight w:val="white"/>
        </w:rPr>
        <w:t>VISTO</w:t>
      </w:r>
      <w:r>
        <w:rPr>
          <w:color w:val="000000" w:themeColor="text1"/>
          <w:highlight w:val="white"/>
        </w:rPr>
        <w:tab/>
        <w:t xml:space="preserve">il D.R.S. n. _________del ____________ con il quale è stata impegnata la somma complessiva di euro _________________ per risorse non territorializzate sul capitolo di spesa 812036 “Spese in conto capitale per contributi agli investimenti a valere del PR FESR SICILIA 2021-2027 AZIONE 4.5.2 priorita' 005 "una sicilia piu' inclusiva”risorse non territorializzate” – codice finanziario U.02.03.01.02.011 – in favore delle aziende provinciali destinatarie delle risorse di cui all’Avviso Pubblico Azione </w:t>
      </w:r>
      <w:r>
        <w:rPr>
          <w:color w:val="000000" w:themeColor="text1"/>
        </w:rPr>
        <w:t xml:space="preserve"> 4.5.2 “Potenziare la rete ospedaliera regionale anche promuovendone la digitalizzazione”</w:t>
      </w:r>
      <w:r>
        <w:rPr>
          <w:color w:val="000000" w:themeColor="text1"/>
          <w:highlight w:val="white"/>
        </w:rPr>
        <w:t xml:space="preserve"> (PRATT ___________), per gli esercizi finanziari </w:t>
      </w:r>
    </w:p>
    <w:tbl>
      <w:tblPr>
        <w:tblStyle w:val="StGen0"/>
        <w:tblW w:w="9156" w:type="dxa"/>
        <w:jc w:val="center"/>
        <w:tblLayout w:type="fixed"/>
        <w:tblLook w:val="0400" w:firstRow="0" w:lastRow="0" w:firstColumn="0" w:lastColumn="0" w:noHBand="0" w:noVBand="1"/>
      </w:tblPr>
      <w:tblGrid>
        <w:gridCol w:w="1654"/>
        <w:gridCol w:w="1810"/>
        <w:gridCol w:w="1915"/>
        <w:gridCol w:w="1880"/>
        <w:gridCol w:w="1897"/>
      </w:tblGrid>
      <w:tr w:rsidR="004D772C" w14:paraId="4F8CB682" w14:textId="77777777">
        <w:trPr>
          <w:trHeight w:val="690"/>
          <w:jc w:val="center"/>
        </w:trPr>
        <w:tc>
          <w:tcPr>
            <w:tcW w:w="1654" w:type="dxa"/>
            <w:tcBorders>
              <w:top w:val="single" w:sz="4" w:space="0" w:color="000000"/>
              <w:left w:val="single" w:sz="4" w:space="0" w:color="000000"/>
              <w:bottom w:val="single" w:sz="4" w:space="0" w:color="000000"/>
              <w:right w:val="single" w:sz="4" w:space="0" w:color="000000"/>
            </w:tcBorders>
            <w:shd w:val="clear" w:color="FFFFFF" w:fill="FFFFFF"/>
          </w:tcPr>
          <w:p w14:paraId="6BA37276" w14:textId="77777777" w:rsidR="004D772C" w:rsidRDefault="00000000">
            <w:pPr>
              <w:spacing w:line="276" w:lineRule="auto"/>
              <w:rPr>
                <w:b/>
                <w:bCs/>
                <w:color w:val="000000"/>
                <w:sz w:val="22"/>
                <w:szCs w:val="22"/>
                <w:highlight w:val="white"/>
              </w:rPr>
            </w:pPr>
            <w:r>
              <w:rPr>
                <w:b/>
                <w:bCs/>
                <w:color w:val="080808"/>
                <w:sz w:val="22"/>
                <w:szCs w:val="22"/>
                <w:highlight w:val="white"/>
              </w:rPr>
              <w:t xml:space="preserve">Impegno </w:t>
            </w:r>
            <w:r>
              <w:rPr>
                <w:b/>
                <w:bCs/>
                <w:color w:val="1C1A1C"/>
                <w:sz w:val="22"/>
                <w:szCs w:val="22"/>
                <w:highlight w:val="white"/>
              </w:rPr>
              <w:t>E.F.</w:t>
            </w:r>
            <w:r>
              <w:rPr>
                <w:b/>
                <w:bCs/>
                <w:color w:val="1C1A1C"/>
                <w:sz w:val="22"/>
                <w:szCs w:val="22"/>
                <w:highlight w:val="white"/>
              </w:rPr>
              <w:br/>
            </w:r>
            <w:r>
              <w:rPr>
                <w:b/>
                <w:bCs/>
                <w:color w:val="080808"/>
                <w:sz w:val="22"/>
                <w:szCs w:val="22"/>
                <w:highlight w:val="white"/>
              </w:rPr>
              <w:t>XXX</w:t>
            </w:r>
          </w:p>
        </w:tc>
        <w:tc>
          <w:tcPr>
            <w:tcW w:w="1810" w:type="dxa"/>
            <w:tcBorders>
              <w:top w:val="single" w:sz="4" w:space="0" w:color="000000"/>
              <w:left w:val="single" w:sz="4" w:space="0" w:color="000000"/>
              <w:bottom w:val="single" w:sz="4" w:space="0" w:color="000000"/>
              <w:right w:val="single" w:sz="4" w:space="0" w:color="000000"/>
            </w:tcBorders>
            <w:shd w:val="clear" w:color="FFFFFF" w:fill="FFFFFF"/>
          </w:tcPr>
          <w:p w14:paraId="786B1BEA" w14:textId="77777777" w:rsidR="004D772C" w:rsidRDefault="00000000">
            <w:pPr>
              <w:spacing w:line="276" w:lineRule="auto"/>
              <w:rPr>
                <w:b/>
                <w:bCs/>
                <w:color w:val="000000"/>
                <w:sz w:val="22"/>
                <w:szCs w:val="22"/>
                <w:highlight w:val="white"/>
              </w:rPr>
            </w:pPr>
            <w:r>
              <w:rPr>
                <w:b/>
                <w:bCs/>
                <w:color w:val="080808"/>
                <w:sz w:val="22"/>
                <w:szCs w:val="22"/>
                <w:highlight w:val="white"/>
              </w:rPr>
              <w:t xml:space="preserve">Impegno </w:t>
            </w:r>
            <w:r>
              <w:rPr>
                <w:b/>
                <w:bCs/>
                <w:color w:val="1C1A1C"/>
                <w:sz w:val="22"/>
                <w:szCs w:val="22"/>
                <w:highlight w:val="white"/>
              </w:rPr>
              <w:t>E.F.</w:t>
            </w:r>
            <w:r>
              <w:rPr>
                <w:b/>
                <w:bCs/>
                <w:color w:val="1C1A1C"/>
                <w:sz w:val="22"/>
                <w:szCs w:val="22"/>
                <w:highlight w:val="white"/>
              </w:rPr>
              <w:br/>
            </w:r>
            <w:r>
              <w:rPr>
                <w:b/>
                <w:bCs/>
                <w:color w:val="080808"/>
                <w:sz w:val="22"/>
                <w:szCs w:val="22"/>
                <w:highlight w:val="white"/>
              </w:rPr>
              <w:t>XXX</w:t>
            </w:r>
          </w:p>
        </w:tc>
        <w:tc>
          <w:tcPr>
            <w:tcW w:w="1915" w:type="dxa"/>
            <w:tcBorders>
              <w:top w:val="single" w:sz="4" w:space="0" w:color="000000"/>
              <w:left w:val="single" w:sz="4" w:space="0" w:color="000000"/>
              <w:bottom w:val="single" w:sz="4" w:space="0" w:color="000000"/>
              <w:right w:val="single" w:sz="4" w:space="0" w:color="000000"/>
            </w:tcBorders>
            <w:shd w:val="clear" w:color="FFFFFF" w:fill="FFFFFF"/>
          </w:tcPr>
          <w:p w14:paraId="401AD45F" w14:textId="77777777" w:rsidR="004D772C" w:rsidRDefault="00000000">
            <w:pPr>
              <w:spacing w:line="276" w:lineRule="auto"/>
              <w:rPr>
                <w:b/>
                <w:bCs/>
                <w:color w:val="000000"/>
                <w:sz w:val="22"/>
                <w:szCs w:val="22"/>
                <w:highlight w:val="white"/>
              </w:rPr>
            </w:pPr>
            <w:r>
              <w:rPr>
                <w:b/>
                <w:bCs/>
                <w:color w:val="080808"/>
                <w:sz w:val="22"/>
                <w:szCs w:val="22"/>
                <w:highlight w:val="white"/>
              </w:rPr>
              <w:t xml:space="preserve">Impegno </w:t>
            </w:r>
            <w:r>
              <w:rPr>
                <w:b/>
                <w:bCs/>
                <w:color w:val="1C1A1C"/>
                <w:sz w:val="22"/>
                <w:szCs w:val="22"/>
                <w:highlight w:val="white"/>
              </w:rPr>
              <w:t>E.F.</w:t>
            </w:r>
            <w:r>
              <w:rPr>
                <w:b/>
                <w:bCs/>
                <w:color w:val="1C1A1C"/>
                <w:sz w:val="22"/>
                <w:szCs w:val="22"/>
                <w:highlight w:val="white"/>
              </w:rPr>
              <w:br/>
            </w:r>
            <w:r>
              <w:rPr>
                <w:b/>
                <w:bCs/>
                <w:color w:val="080808"/>
                <w:sz w:val="22"/>
                <w:szCs w:val="22"/>
                <w:highlight w:val="white"/>
              </w:rPr>
              <w:t>XXXX</w:t>
            </w:r>
          </w:p>
        </w:tc>
        <w:tc>
          <w:tcPr>
            <w:tcW w:w="1880" w:type="dxa"/>
            <w:tcBorders>
              <w:top w:val="single" w:sz="4" w:space="0" w:color="000000"/>
              <w:left w:val="single" w:sz="4" w:space="0" w:color="000000"/>
              <w:bottom w:val="single" w:sz="4" w:space="0" w:color="000000"/>
              <w:right w:val="single" w:sz="4" w:space="0" w:color="000000"/>
            </w:tcBorders>
            <w:shd w:val="clear" w:color="FFFFFF" w:fill="FFFFFF"/>
          </w:tcPr>
          <w:p w14:paraId="60521DCC" w14:textId="77777777" w:rsidR="004D772C" w:rsidRDefault="00000000">
            <w:pPr>
              <w:spacing w:line="276" w:lineRule="auto"/>
              <w:rPr>
                <w:b/>
                <w:bCs/>
                <w:color w:val="000000"/>
                <w:sz w:val="22"/>
                <w:szCs w:val="22"/>
                <w:highlight w:val="white"/>
              </w:rPr>
            </w:pPr>
            <w:r>
              <w:rPr>
                <w:b/>
                <w:bCs/>
                <w:color w:val="080808"/>
                <w:sz w:val="22"/>
                <w:szCs w:val="22"/>
                <w:highlight w:val="white"/>
              </w:rPr>
              <w:t xml:space="preserve">Impegno </w:t>
            </w:r>
            <w:r>
              <w:rPr>
                <w:b/>
                <w:bCs/>
                <w:color w:val="1C1A1C"/>
                <w:sz w:val="22"/>
                <w:szCs w:val="22"/>
                <w:highlight w:val="white"/>
              </w:rPr>
              <w:t>E.F.</w:t>
            </w:r>
            <w:r>
              <w:rPr>
                <w:b/>
                <w:bCs/>
                <w:color w:val="1C1A1C"/>
                <w:sz w:val="22"/>
                <w:szCs w:val="22"/>
                <w:highlight w:val="white"/>
              </w:rPr>
              <w:br/>
            </w:r>
            <w:r>
              <w:rPr>
                <w:b/>
                <w:bCs/>
                <w:color w:val="080808"/>
                <w:sz w:val="22"/>
                <w:szCs w:val="22"/>
                <w:highlight w:val="white"/>
              </w:rPr>
              <w:t>XXX</w:t>
            </w:r>
          </w:p>
        </w:tc>
        <w:tc>
          <w:tcPr>
            <w:tcW w:w="1897" w:type="dxa"/>
            <w:tcBorders>
              <w:top w:val="single" w:sz="4" w:space="0" w:color="000000"/>
              <w:left w:val="single" w:sz="4" w:space="0" w:color="000000"/>
              <w:bottom w:val="single" w:sz="4" w:space="0" w:color="000000"/>
              <w:right w:val="single" w:sz="4" w:space="0" w:color="000000"/>
            </w:tcBorders>
            <w:shd w:val="clear" w:color="FFFFFF" w:fill="FFFFFF"/>
          </w:tcPr>
          <w:p w14:paraId="494DFA6B" w14:textId="77777777" w:rsidR="004D772C" w:rsidRDefault="00000000">
            <w:pPr>
              <w:spacing w:line="276" w:lineRule="auto"/>
              <w:rPr>
                <w:b/>
                <w:bCs/>
                <w:sz w:val="22"/>
                <w:szCs w:val="22"/>
                <w:highlight w:val="white"/>
              </w:rPr>
            </w:pPr>
            <w:r>
              <w:rPr>
                <w:b/>
                <w:bCs/>
                <w:color w:val="1C1A1C"/>
                <w:sz w:val="22"/>
                <w:szCs w:val="22"/>
                <w:highlight w:val="white"/>
              </w:rPr>
              <w:t>TOTALE</w:t>
            </w:r>
          </w:p>
        </w:tc>
      </w:tr>
      <w:tr w:rsidR="004D772C" w14:paraId="37E491BA" w14:textId="77777777">
        <w:trPr>
          <w:trHeight w:val="690"/>
          <w:jc w:val="center"/>
        </w:trPr>
        <w:tc>
          <w:tcPr>
            <w:tcW w:w="1654" w:type="dxa"/>
            <w:tcBorders>
              <w:top w:val="single" w:sz="4" w:space="0" w:color="000000"/>
              <w:left w:val="single" w:sz="4" w:space="0" w:color="000000"/>
              <w:bottom w:val="single" w:sz="4" w:space="0" w:color="000000"/>
              <w:right w:val="single" w:sz="4" w:space="0" w:color="000000"/>
            </w:tcBorders>
            <w:shd w:val="clear" w:color="FFFFFF" w:fill="FFFFFF"/>
          </w:tcPr>
          <w:p w14:paraId="644278AF" w14:textId="77777777" w:rsidR="004D772C" w:rsidRDefault="00000000">
            <w:pPr>
              <w:spacing w:line="276" w:lineRule="auto"/>
              <w:rPr>
                <w:color w:val="1C1A1C"/>
                <w:sz w:val="22"/>
                <w:szCs w:val="22"/>
                <w:highlight w:val="white"/>
              </w:rPr>
            </w:pPr>
            <w:r>
              <w:rPr>
                <w:color w:val="1C1A1C"/>
                <w:sz w:val="22"/>
                <w:szCs w:val="22"/>
                <w:highlight w:val="white"/>
              </w:rPr>
              <w:lastRenderedPageBreak/>
              <w:t>€ 0,00</w:t>
            </w:r>
          </w:p>
        </w:tc>
        <w:tc>
          <w:tcPr>
            <w:tcW w:w="1810" w:type="dxa"/>
            <w:tcBorders>
              <w:top w:val="single" w:sz="4" w:space="0" w:color="000000"/>
              <w:left w:val="single" w:sz="4" w:space="0" w:color="000000"/>
              <w:bottom w:val="single" w:sz="4" w:space="0" w:color="000000"/>
              <w:right w:val="single" w:sz="4" w:space="0" w:color="000000"/>
            </w:tcBorders>
            <w:shd w:val="clear" w:color="FFFFFF" w:fill="FFFFFF"/>
          </w:tcPr>
          <w:p w14:paraId="651CBB25" w14:textId="77777777" w:rsidR="004D772C" w:rsidRDefault="00000000">
            <w:pPr>
              <w:spacing w:line="276" w:lineRule="auto"/>
              <w:ind w:firstLine="180"/>
              <w:rPr>
                <w:color w:val="080808"/>
                <w:sz w:val="22"/>
                <w:szCs w:val="22"/>
                <w:highlight w:val="white"/>
              </w:rPr>
            </w:pPr>
            <w:r>
              <w:rPr>
                <w:color w:val="080808"/>
                <w:sz w:val="22"/>
                <w:szCs w:val="22"/>
                <w:highlight w:val="white"/>
              </w:rPr>
              <w:t>0€</w:t>
            </w:r>
          </w:p>
        </w:tc>
        <w:tc>
          <w:tcPr>
            <w:tcW w:w="1915" w:type="dxa"/>
            <w:tcBorders>
              <w:top w:val="single" w:sz="4" w:space="0" w:color="000000"/>
              <w:left w:val="none" w:sz="0" w:space="0" w:color="000000"/>
              <w:bottom w:val="single" w:sz="4" w:space="0" w:color="000000"/>
              <w:right w:val="single" w:sz="4" w:space="0" w:color="000000"/>
            </w:tcBorders>
            <w:shd w:val="clear" w:color="FFFFFF" w:fill="FFFFFF"/>
          </w:tcPr>
          <w:p w14:paraId="1A447806" w14:textId="77777777" w:rsidR="004D772C" w:rsidRDefault="00000000">
            <w:pPr>
              <w:spacing w:line="276" w:lineRule="auto"/>
              <w:ind w:firstLine="180"/>
              <w:rPr>
                <w:color w:val="080808"/>
                <w:sz w:val="22"/>
                <w:szCs w:val="22"/>
                <w:highlight w:val="white"/>
              </w:rPr>
            </w:pPr>
            <w:r>
              <w:rPr>
                <w:color w:val="080808"/>
                <w:sz w:val="22"/>
                <w:szCs w:val="22"/>
                <w:highlight w:val="white"/>
              </w:rPr>
              <w:t>0 €</w:t>
            </w:r>
          </w:p>
        </w:tc>
        <w:tc>
          <w:tcPr>
            <w:tcW w:w="1880" w:type="dxa"/>
            <w:tcBorders>
              <w:top w:val="single" w:sz="4" w:space="0" w:color="000000"/>
              <w:left w:val="none" w:sz="0" w:space="0" w:color="000000"/>
              <w:bottom w:val="single" w:sz="4" w:space="0" w:color="000000"/>
              <w:right w:val="single" w:sz="4" w:space="0" w:color="000000"/>
            </w:tcBorders>
            <w:shd w:val="clear" w:color="FFFFFF" w:fill="FFFFFF"/>
          </w:tcPr>
          <w:p w14:paraId="4FBD4224" w14:textId="77777777" w:rsidR="004D772C" w:rsidRDefault="00000000">
            <w:pPr>
              <w:spacing w:line="276" w:lineRule="auto"/>
              <w:ind w:firstLine="180"/>
              <w:rPr>
                <w:color w:val="080808"/>
                <w:sz w:val="22"/>
                <w:szCs w:val="22"/>
                <w:highlight w:val="white"/>
              </w:rPr>
            </w:pPr>
            <w:r>
              <w:rPr>
                <w:color w:val="080808"/>
                <w:sz w:val="22"/>
                <w:szCs w:val="22"/>
                <w:highlight w:val="white"/>
              </w:rPr>
              <w:t>0 €</w:t>
            </w:r>
          </w:p>
        </w:tc>
        <w:tc>
          <w:tcPr>
            <w:tcW w:w="1897" w:type="dxa"/>
            <w:tcBorders>
              <w:top w:val="single" w:sz="4" w:space="0" w:color="000000"/>
              <w:left w:val="none" w:sz="0" w:space="0" w:color="000000"/>
              <w:bottom w:val="single" w:sz="4" w:space="0" w:color="000000"/>
              <w:right w:val="single" w:sz="4" w:space="0" w:color="000000"/>
            </w:tcBorders>
            <w:shd w:val="clear" w:color="FFFFFF" w:fill="FFFFFF"/>
          </w:tcPr>
          <w:p w14:paraId="2A9F2F41" w14:textId="77777777" w:rsidR="004D772C" w:rsidRDefault="00000000">
            <w:pPr>
              <w:spacing w:line="276" w:lineRule="auto"/>
              <w:rPr>
                <w:color w:val="000000"/>
                <w:sz w:val="22"/>
                <w:szCs w:val="22"/>
                <w:highlight w:val="white"/>
              </w:rPr>
            </w:pPr>
            <w:r>
              <w:rPr>
                <w:color w:val="080808"/>
                <w:sz w:val="22"/>
                <w:szCs w:val="22"/>
                <w:highlight w:val="white"/>
              </w:rPr>
              <w:t xml:space="preserve">0 </w:t>
            </w:r>
            <w:r>
              <w:rPr>
                <w:color w:val="1C1A1C"/>
                <w:sz w:val="22"/>
                <w:szCs w:val="22"/>
                <w:highlight w:val="white"/>
              </w:rPr>
              <w:t>€</w:t>
            </w:r>
          </w:p>
        </w:tc>
      </w:tr>
    </w:tbl>
    <w:p w14:paraId="56B7607D" w14:textId="77777777" w:rsidR="004D772C" w:rsidRDefault="004D772C">
      <w:pPr>
        <w:pBdr>
          <w:top w:val="none" w:sz="0" w:space="0" w:color="000000"/>
          <w:left w:val="none" w:sz="0" w:space="0" w:color="000000"/>
          <w:bottom w:val="none" w:sz="0" w:space="0" w:color="000000"/>
          <w:right w:val="none" w:sz="0" w:space="0" w:color="000000"/>
          <w:between w:val="none" w:sz="0" w:space="0" w:color="000000"/>
        </w:pBdr>
        <w:tabs>
          <w:tab w:val="right" w:pos="9921"/>
          <w:tab w:val="right" w:pos="9975"/>
        </w:tabs>
        <w:spacing w:line="276" w:lineRule="auto"/>
        <w:jc w:val="both"/>
        <w:rPr>
          <w:b/>
          <w:bCs/>
        </w:rPr>
      </w:pPr>
    </w:p>
    <w:p w14:paraId="53FD8608"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right" w:pos="9643"/>
        </w:tabs>
        <w:spacing w:line="276" w:lineRule="auto"/>
        <w:ind w:left="1020" w:hanging="1020"/>
        <w:jc w:val="both"/>
        <w:rPr>
          <w:b/>
          <w:bCs/>
          <w:color w:val="000000"/>
        </w:rPr>
      </w:pPr>
      <w:r>
        <w:rPr>
          <w:b/>
          <w:bCs/>
          <w:color w:val="000000"/>
        </w:rPr>
        <w:t>VISTA</w:t>
      </w:r>
      <w:r>
        <w:rPr>
          <w:b/>
          <w:bCs/>
          <w:color w:val="000000"/>
        </w:rPr>
        <w:tab/>
      </w:r>
      <w:r>
        <w:rPr>
          <w:color w:val="000000"/>
        </w:rPr>
        <w:t>la nota prot. 16431 del 31/12/2024 dei Dipartimenti per la Programmazione e del Bilancio e Tesoro con cui è stata comunicata la modifica delle percentuali di cofinanziamento intervenute a seguito della delibera di Giunta Regionale n. 297 del 12/09/2024;</w:t>
      </w:r>
    </w:p>
    <w:p w14:paraId="400BCCF4"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right" w:pos="9643"/>
        </w:tabs>
        <w:spacing w:line="276" w:lineRule="auto"/>
        <w:ind w:left="1020" w:right="-6" w:hanging="1020"/>
        <w:jc w:val="both"/>
        <w:rPr>
          <w:b/>
          <w:bCs/>
          <w:color w:val="000000"/>
        </w:rPr>
      </w:pPr>
      <w:r>
        <w:rPr>
          <w:b/>
          <w:bCs/>
          <w:color w:val="000000"/>
        </w:rPr>
        <w:t>VISTO</w:t>
      </w:r>
      <w:r>
        <w:rPr>
          <w:color w:val="000000"/>
        </w:rPr>
        <w:tab/>
        <w:t>il DRS n. _____ del _________ con il quale sono state riallineate le somme accertate in entrata alle nuove percentuali di cofinanziamento;</w:t>
      </w:r>
    </w:p>
    <w:p w14:paraId="1FC283A2"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hanging="1020"/>
        <w:jc w:val="both"/>
        <w:rPr>
          <w:b/>
          <w:bCs/>
          <w:color w:val="000000" w:themeColor="text1"/>
        </w:rPr>
      </w:pPr>
      <w:r>
        <w:rPr>
          <w:b/>
          <w:bCs/>
          <w:color w:val="000000"/>
        </w:rPr>
        <w:t>VISTA</w:t>
      </w:r>
      <w:r>
        <w:rPr>
          <w:color w:val="000000"/>
        </w:rPr>
        <w:tab/>
      </w:r>
      <w:r>
        <w:rPr>
          <w:color w:val="000000" w:themeColor="text1"/>
        </w:rPr>
        <w:t>la nota prot. n.  del _________________ con la quale Questo CdR ha verificato preliminarmente la coerenza dell’avviso di attuazione dell’azione 4.5.2 - rispetto ai documenti attuativi del PR FESR Sicilia 2021/2027, in particolare rispetto al documento “</w:t>
      </w:r>
      <w:r>
        <w:rPr>
          <w:i/>
          <w:iCs/>
          <w:color w:val="000000" w:themeColor="text1"/>
        </w:rPr>
        <w:t>Metodologie e criteri di selezione delle operazioni</w:t>
      </w:r>
      <w:r>
        <w:rPr>
          <w:color w:val="000000" w:themeColor="text1"/>
        </w:rPr>
        <w:t>”;</w:t>
      </w:r>
    </w:p>
    <w:p w14:paraId="0440B346"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791"/>
        </w:tabs>
        <w:spacing w:line="276" w:lineRule="auto"/>
        <w:ind w:left="1020" w:hanging="1020"/>
        <w:jc w:val="both"/>
        <w:rPr>
          <w:b/>
          <w:bCs/>
          <w:color w:val="000000"/>
        </w:rPr>
      </w:pPr>
      <w:r>
        <w:rPr>
          <w:b/>
          <w:bCs/>
          <w:color w:val="000000"/>
        </w:rPr>
        <w:t>VISTO</w:t>
      </w:r>
      <w:r>
        <w:rPr>
          <w:color w:val="000000"/>
        </w:rPr>
        <w:tab/>
        <w:t>il DPR n. 66 del 10/03/2025 “</w:t>
      </w:r>
      <w:r>
        <w:rPr>
          <w:i/>
          <w:iCs/>
          <w:color w:val="000000"/>
        </w:rPr>
        <w:t>Regolamento recante i criteri sull’ammissibilità della Spesa per i Programmi cofinanziati dai Fondi per la politica di coesione e degli altri fondi europei a gestione concorrente di cui al regolamento (UE) 2021/1060 per il periodo di programmazione 2021/2027</w:t>
      </w:r>
      <w:r>
        <w:rPr>
          <w:color w:val="000000"/>
        </w:rPr>
        <w:t>”;</w:t>
      </w:r>
    </w:p>
    <w:p w14:paraId="412A3A9A"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791"/>
        </w:tabs>
        <w:spacing w:line="276" w:lineRule="auto"/>
        <w:ind w:left="1020" w:hanging="1020"/>
        <w:jc w:val="both"/>
        <w:rPr>
          <w:b/>
          <w:bCs/>
          <w:color w:val="000000"/>
        </w:rPr>
      </w:pPr>
      <w:r>
        <w:rPr>
          <w:b/>
          <w:bCs/>
          <w:color w:val="000000"/>
        </w:rPr>
        <w:t>VISTO</w:t>
      </w:r>
      <w:r>
        <w:rPr>
          <w:color w:val="000000"/>
        </w:rPr>
        <w:tab/>
        <w:t>il D.D.G. n. 719/DRP del 17/10/2025 del Dipartimento regionale della Programmazione con il quale è stato adottato il Documento “</w:t>
      </w:r>
      <w:r>
        <w:rPr>
          <w:i/>
          <w:iCs/>
          <w:color w:val="000000"/>
        </w:rPr>
        <w:t>Manuale per l’attuazione del Programma Regionale FESR Sicilia 2021/2027 nella versione ottobre 2025</w:t>
      </w:r>
      <w:r>
        <w:rPr>
          <w:color w:val="000000"/>
        </w:rPr>
        <w:t>”;</w:t>
      </w:r>
    </w:p>
    <w:p w14:paraId="0C170C4D"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b/>
          <w:bCs/>
          <w:color w:val="000000"/>
        </w:rPr>
      </w:pPr>
      <w:r>
        <w:rPr>
          <w:b/>
          <w:bCs/>
          <w:color w:val="000000"/>
        </w:rPr>
        <w:t>VISTA</w:t>
      </w:r>
      <w:r>
        <w:rPr>
          <w:color w:val="000000"/>
        </w:rPr>
        <w:tab/>
        <w:t>la L.R. 05/01/2026 n. 1 recante “</w:t>
      </w:r>
      <w:r>
        <w:rPr>
          <w:i/>
          <w:iCs/>
          <w:color w:val="000000"/>
        </w:rPr>
        <w:t>Legge di stabilità regionale 2026-2028</w:t>
      </w:r>
      <w:r>
        <w:rPr>
          <w:color w:val="000000"/>
        </w:rPr>
        <w:t>”;</w:t>
      </w:r>
    </w:p>
    <w:p w14:paraId="6B3F9E17"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b/>
          <w:bCs/>
          <w:color w:val="000000"/>
        </w:rPr>
      </w:pPr>
      <w:r>
        <w:rPr>
          <w:b/>
          <w:bCs/>
          <w:color w:val="000000"/>
        </w:rPr>
        <w:t>VISTA</w:t>
      </w:r>
      <w:r>
        <w:rPr>
          <w:color w:val="000000"/>
        </w:rPr>
        <w:tab/>
        <w:t>la L.R.05/01/2026 n. 2 recante “</w:t>
      </w:r>
      <w:r>
        <w:rPr>
          <w:i/>
          <w:iCs/>
          <w:color w:val="000000"/>
        </w:rPr>
        <w:t>Bilancio di previsione della Regione Siciliana per il triennio 2026-2028”</w:t>
      </w:r>
      <w:r>
        <w:rPr>
          <w:color w:val="000000"/>
        </w:rPr>
        <w:t>;</w:t>
      </w:r>
    </w:p>
    <w:p w14:paraId="02A0DA6F"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b/>
          <w:bCs/>
          <w:color w:val="000000"/>
        </w:rPr>
      </w:pPr>
      <w:r>
        <w:rPr>
          <w:b/>
          <w:bCs/>
          <w:color w:val="000000"/>
        </w:rPr>
        <w:t>VISTA</w:t>
      </w:r>
      <w:r>
        <w:rPr>
          <w:color w:val="000000"/>
        </w:rPr>
        <w:tab/>
        <w:t>la Delibera di Giunta n.13 del 12/01/2026 “</w:t>
      </w:r>
      <w:r>
        <w:rPr>
          <w:i/>
          <w:iCs/>
          <w:color w:val="000000"/>
        </w:rPr>
        <w:t xml:space="preserve">Bilancio di previsione della Regione Siciliana </w:t>
      </w:r>
      <w:r>
        <w:rPr>
          <w:i/>
          <w:iCs/>
        </w:rPr>
        <w:t>2026/2028.Decreto</w:t>
      </w:r>
      <w:r>
        <w:rPr>
          <w:i/>
          <w:iCs/>
          <w:color w:val="000000"/>
        </w:rPr>
        <w:t xml:space="preserve"> legislativo 23/06/2011 n.118, e ss.mm. e ii., Allegato 4/1 – 9.2. Approvazione del Documento tecnico di accompagnamento, Bilancio finanziario gestionale, Perimetro sanitario e Piano degli indicatori</w:t>
      </w:r>
      <w:r>
        <w:rPr>
          <w:color w:val="000000"/>
        </w:rPr>
        <w:t>”;</w:t>
      </w:r>
    </w:p>
    <w:p w14:paraId="6FE89463"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791"/>
        </w:tabs>
        <w:spacing w:line="276" w:lineRule="auto"/>
        <w:ind w:left="1020" w:hanging="1020"/>
        <w:jc w:val="both"/>
        <w:rPr>
          <w:b/>
          <w:bCs/>
          <w:color w:val="000000" w:themeColor="text1"/>
        </w:rPr>
      </w:pPr>
      <w:r>
        <w:rPr>
          <w:b/>
          <w:bCs/>
          <w:color w:val="000000"/>
        </w:rPr>
        <w:t>VISTO</w:t>
      </w:r>
      <w:r>
        <w:rPr>
          <w:color w:val="000000"/>
        </w:rPr>
        <w:tab/>
      </w:r>
      <w:r>
        <w:rPr>
          <w:color w:val="000000" w:themeColor="text1"/>
        </w:rPr>
        <w:t>l’Obiettivo Specifico RS04.5 “Garantire parità di accesso all’assistenza sanitaria e promuovere la resilienza nei sistemi sanitari, compresa l’assistenza sanitaria di base, come anche promuovere il passaggio dall’assistenza istituzionale a quella su base familiare e sul territorio” del PR FESR Sicilia 2021/2027 e in particolare l’Azione 4.5.2 “Potenziare la rete ospedaliera regionale anche promuovendone la digitalizzazione”, pubblicato sulla GURS n.47 del 25/10/2024;</w:t>
      </w:r>
    </w:p>
    <w:p w14:paraId="48917F6B"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018"/>
          <w:tab w:val="right" w:pos="9643"/>
        </w:tabs>
        <w:spacing w:line="276" w:lineRule="auto"/>
        <w:ind w:left="1020" w:hanging="1020"/>
        <w:jc w:val="both"/>
        <w:rPr>
          <w:b/>
          <w:bCs/>
          <w:color w:val="000000" w:themeColor="text1"/>
        </w:rPr>
      </w:pPr>
      <w:r>
        <w:rPr>
          <w:b/>
          <w:bCs/>
          <w:color w:val="000000" w:themeColor="text1"/>
        </w:rPr>
        <w:t>RILEVATO</w:t>
      </w:r>
      <w:r>
        <w:rPr>
          <w:color w:val="000000" w:themeColor="text1"/>
        </w:rPr>
        <w:t xml:space="preserve"> che all’azione 4.5.2 è stata attribuita la </w:t>
      </w:r>
      <w:r>
        <w:rPr>
          <w:b/>
          <w:bCs/>
          <w:color w:val="000000" w:themeColor="text1"/>
        </w:rPr>
        <w:t xml:space="preserve">PRATT____________________; </w:t>
      </w:r>
    </w:p>
    <w:p w14:paraId="10D21A8B"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018"/>
        </w:tabs>
        <w:spacing w:line="276" w:lineRule="auto"/>
        <w:ind w:left="1020" w:hanging="1020"/>
        <w:jc w:val="both"/>
        <w:rPr>
          <w:b/>
          <w:bCs/>
          <w:color w:val="000000"/>
          <w:highlight w:val="white"/>
        </w:rPr>
      </w:pPr>
      <w:r>
        <w:rPr>
          <w:b/>
          <w:bCs/>
          <w:color w:val="000000"/>
          <w:highlight w:val="white"/>
        </w:rPr>
        <w:t>PRESO ATTO</w:t>
      </w:r>
      <w:r>
        <w:rPr>
          <w:color w:val="000000"/>
          <w:highlight w:val="white"/>
        </w:rPr>
        <w:t xml:space="preserve"> </w:t>
      </w:r>
      <w:r>
        <w:rPr>
          <w:color w:val="000000"/>
        </w:rPr>
        <w:t>della nota prot. n. ___ del __/__/____ con la quale il Servizio 3 “Gestione degli investimenti” di questo Dipartimento ha trasmesso l’Avviso per la presentazione delle istanze delle operazioni da ammettere al Parere di Conformità;</w:t>
      </w:r>
    </w:p>
    <w:p w14:paraId="675104D6"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ind w:left="1020" w:hanging="1020"/>
        <w:jc w:val="both"/>
        <w:rPr>
          <w:b/>
          <w:bCs/>
          <w:color w:val="000000"/>
        </w:rPr>
      </w:pPr>
      <w:r>
        <w:rPr>
          <w:b/>
          <w:bCs/>
          <w:color w:val="000000"/>
        </w:rPr>
        <w:t>VISTO</w:t>
      </w:r>
      <w:r>
        <w:rPr>
          <w:b/>
          <w:bCs/>
          <w:color w:val="000000"/>
        </w:rPr>
        <w:tab/>
      </w:r>
      <w:r>
        <w:rPr>
          <w:color w:val="000000"/>
        </w:rPr>
        <w:t>il D.D.G. n. ___ del __/__/____ con il quale è stato approvato l’elenco delle domande ritenute ammissibili alla successiva fase di valutazione nonché l’elenco delle domande ritenute non ricevibili e/o non ammissibili alla successiva fase di valutazione;</w:t>
      </w:r>
    </w:p>
    <w:p w14:paraId="2A336461"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 w:val="right" w:pos="9643"/>
        </w:tabs>
        <w:spacing w:line="276" w:lineRule="auto"/>
        <w:ind w:left="1020" w:hanging="1020"/>
        <w:jc w:val="both"/>
        <w:rPr>
          <w:b/>
          <w:bCs/>
          <w:color w:val="000000"/>
        </w:rPr>
      </w:pPr>
      <w:r>
        <w:rPr>
          <w:b/>
          <w:bCs/>
          <w:color w:val="000000"/>
        </w:rPr>
        <w:t xml:space="preserve">VISTO   </w:t>
      </w:r>
      <w:r>
        <w:rPr>
          <w:color w:val="000000"/>
        </w:rPr>
        <w:t>il D.D.G. n. ___ del __/__/____ con il quale è stata nominata la Commissione di Valutazione delle operazioni progettuali ritenute ammissibili;</w:t>
      </w:r>
    </w:p>
    <w:p w14:paraId="109EA087"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before="101" w:line="276" w:lineRule="auto"/>
        <w:ind w:left="1020" w:hanging="1077"/>
        <w:jc w:val="both"/>
        <w:rPr>
          <w:b/>
          <w:bCs/>
          <w:color w:val="000000"/>
        </w:rPr>
      </w:pPr>
      <w:r>
        <w:rPr>
          <w:b/>
          <w:bCs/>
          <w:color w:val="000000"/>
        </w:rPr>
        <w:t>CONSIDERATO</w:t>
      </w:r>
      <w:r>
        <w:rPr>
          <w:color w:val="000000"/>
        </w:rPr>
        <w:t xml:space="preserve"> che la valutazione tecnico - finanziaria - appannaggio della Commissione – si rivolge essenzialmente alla verifica tecnica della coerenza dei progetti con le prescrizioni del PR FESR Sicilia 2021/2027 e con la programmazione settoriale sanitaria, nonché della cantierabilità degli interventi da ammettere al Programma;</w:t>
      </w:r>
    </w:p>
    <w:p w14:paraId="308112DE"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before="101" w:line="276" w:lineRule="auto"/>
        <w:ind w:left="1020" w:hanging="1077"/>
        <w:jc w:val="both"/>
        <w:rPr>
          <w:b/>
          <w:bCs/>
          <w:color w:val="000000"/>
        </w:rPr>
      </w:pPr>
      <w:r>
        <w:rPr>
          <w:b/>
          <w:bCs/>
          <w:color w:val="000000"/>
        </w:rPr>
        <w:t>VISTO</w:t>
      </w:r>
      <w:r>
        <w:rPr>
          <w:b/>
          <w:bCs/>
          <w:color w:val="000000"/>
        </w:rPr>
        <w:tab/>
      </w:r>
      <w:r>
        <w:rPr>
          <w:color w:val="000000"/>
        </w:rPr>
        <w:t>il D.D.G. n.___ del __/__/____ con il quale è stata approvata la graduatoria provvisoria delle operazioni ammissibili al finanziamento e dell’Elenco delle operazioni non ammissibili al finanziamento;</w:t>
      </w:r>
    </w:p>
    <w:p w14:paraId="62BD8E7C"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before="101" w:line="276" w:lineRule="auto"/>
        <w:ind w:left="1020" w:hanging="1077"/>
        <w:jc w:val="both"/>
        <w:rPr>
          <w:b/>
          <w:bCs/>
          <w:color w:val="000000"/>
        </w:rPr>
      </w:pPr>
      <w:r>
        <w:rPr>
          <w:b/>
          <w:bCs/>
          <w:color w:val="000000"/>
        </w:rPr>
        <w:t>VISTO</w:t>
      </w:r>
      <w:r>
        <w:rPr>
          <w:b/>
          <w:bCs/>
          <w:color w:val="000000"/>
        </w:rPr>
        <w:tab/>
      </w:r>
      <w:r>
        <w:rPr>
          <w:color w:val="000000"/>
        </w:rPr>
        <w:t>il D.D.G. n.___ del __/__/____ con il quale è stata approvata la graduatoria delle operazioni ammesse al finanziamento e dell’Elenco delle operazioni non ammesse al finanziamento;</w:t>
      </w:r>
    </w:p>
    <w:p w14:paraId="1D1021F6"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before="101" w:line="276" w:lineRule="auto"/>
        <w:ind w:left="1020" w:hanging="1077"/>
        <w:jc w:val="both"/>
        <w:rPr>
          <w:highlight w:val="white"/>
        </w:rPr>
      </w:pPr>
      <w:r>
        <w:rPr>
          <w:b/>
          <w:bCs/>
          <w:highlight w:val="white"/>
        </w:rPr>
        <w:t>RILEVATO</w:t>
      </w:r>
      <w:r>
        <w:rPr>
          <w:highlight w:val="white"/>
        </w:rPr>
        <w:t xml:space="preserve"> che al progetto _________</w:t>
      </w:r>
      <w:r>
        <w:rPr>
          <w:b/>
          <w:bCs/>
          <w:color w:val="000000"/>
          <w:highlight w:val="white"/>
        </w:rPr>
        <w:t xml:space="preserve"> </w:t>
      </w:r>
      <w:r>
        <w:rPr>
          <w:highlight w:val="white"/>
        </w:rPr>
        <w:t>è stato attribuito il CUP _________</w:t>
      </w:r>
      <w:r>
        <w:rPr>
          <w:b/>
          <w:bCs/>
          <w:highlight w:val="white"/>
        </w:rPr>
        <w:t xml:space="preserve"> </w:t>
      </w:r>
      <w:r>
        <w:rPr>
          <w:highlight w:val="white"/>
        </w:rPr>
        <w:t>e il Codice Caronte __________;</w:t>
      </w:r>
    </w:p>
    <w:p w14:paraId="0EF397F6"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before="101" w:line="276" w:lineRule="auto"/>
        <w:ind w:left="1020" w:hanging="1077"/>
        <w:jc w:val="both"/>
        <w:rPr>
          <w:color w:val="000000"/>
        </w:rPr>
      </w:pPr>
      <w:r>
        <w:rPr>
          <w:b/>
          <w:bCs/>
        </w:rPr>
        <w:t>PRESO ATTO</w:t>
      </w:r>
      <w:r>
        <w:rPr>
          <w:color w:val="000000"/>
        </w:rPr>
        <w:t xml:space="preserve"> che la Commissione di </w:t>
      </w:r>
      <w:r>
        <w:t>Valutazione</w:t>
      </w:r>
      <w:r>
        <w:rPr>
          <w:color w:val="000000"/>
        </w:rPr>
        <w:t xml:space="preserve"> - nella seduta </w:t>
      </w:r>
      <w:r>
        <w:t xml:space="preserve">del </w:t>
      </w:r>
      <w:r>
        <w:rPr>
          <w:color w:val="000000"/>
        </w:rPr>
        <w:t>__/__/____ ha attribuito i</w:t>
      </w:r>
      <w:r>
        <w:t xml:space="preserve">l punteggio totale di __/___ </w:t>
      </w:r>
      <w:r>
        <w:rPr>
          <w:color w:val="000000"/>
        </w:rPr>
        <w:t xml:space="preserve">all’istanza, </w:t>
      </w:r>
      <w:r>
        <w:t xml:space="preserve">e che il quadro economico dell’intervento </w:t>
      </w:r>
      <w:r>
        <w:rPr>
          <w:color w:val="000000"/>
        </w:rPr>
        <w:t>trasmesso dal beneficiario con nota prot.</w:t>
      </w:r>
      <w:r>
        <w:rPr>
          <w:b/>
          <w:bCs/>
          <w:color w:val="000000"/>
        </w:rPr>
        <w:t xml:space="preserve"> </w:t>
      </w:r>
      <w:r>
        <w:rPr>
          <w:b/>
          <w:bCs/>
        </w:rPr>
        <w:t>n.</w:t>
      </w:r>
      <w:r>
        <w:rPr>
          <w:color w:val="000000"/>
        </w:rPr>
        <w:t>___ del __/__/____ è il seguente:</w:t>
      </w:r>
    </w:p>
    <w:p w14:paraId="321977AF"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868"/>
        </w:tabs>
        <w:spacing w:line="276" w:lineRule="auto"/>
        <w:jc w:val="both"/>
        <w:rPr>
          <w:b/>
          <w:bCs/>
        </w:rPr>
      </w:pPr>
      <w:r>
        <w:rPr>
          <w:b/>
          <w:bCs/>
        </w:rPr>
        <w:lastRenderedPageBreak/>
        <w:tab/>
      </w:r>
      <w:r>
        <w:t>Inserire quadro economico</w:t>
      </w:r>
    </w:p>
    <w:p w14:paraId="16113AB6"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before="1" w:line="276" w:lineRule="auto"/>
        <w:ind w:right="136"/>
        <w:jc w:val="both"/>
        <w:rPr>
          <w:highlight w:val="white"/>
        </w:rPr>
      </w:pPr>
      <w:r>
        <w:rPr>
          <w:rFonts w:ascii="Times New Roman" w:eastAsia="Times New Roman" w:hAnsi="Times New Roman" w:cs="Times New Roman"/>
          <w:b/>
          <w:bCs/>
          <w:color w:val="000000"/>
          <w:highlight w:val="white"/>
        </w:rPr>
        <w:t xml:space="preserve">PRESO ATTO </w:t>
      </w:r>
      <w:r>
        <w:rPr>
          <w:highlight w:val="white"/>
        </w:rPr>
        <w:t>altresì,</w:t>
      </w:r>
      <w:r>
        <w:rPr>
          <w:rFonts w:ascii="Times New Roman" w:eastAsia="Times New Roman" w:hAnsi="Times New Roman" w:cs="Times New Roman"/>
          <w:b/>
          <w:bCs/>
          <w:color w:val="000000"/>
          <w:highlight w:val="white"/>
        </w:rPr>
        <w:t xml:space="preserve"> </w:t>
      </w:r>
      <w:r>
        <w:rPr>
          <w:rFonts w:ascii="Times New Roman" w:eastAsia="Times New Roman" w:hAnsi="Times New Roman" w:cs="Times New Roman"/>
          <w:color w:val="000000"/>
          <w:highlight w:val="white"/>
        </w:rPr>
        <w:t xml:space="preserve">con delibera prot. n. </w:t>
      </w:r>
      <w:r>
        <w:rPr>
          <w:color w:val="000000"/>
        </w:rPr>
        <w:t>___ del __/__/____</w:t>
      </w:r>
      <w:r>
        <w:rPr>
          <w:rFonts w:ascii="Times New Roman" w:eastAsia="Times New Roman" w:hAnsi="Times New Roman" w:cs="Times New Roman"/>
          <w:color w:val="000000"/>
          <w:highlight w:val="white"/>
        </w:rPr>
        <w:t xml:space="preserve"> del _______, è stato individuato</w:t>
      </w:r>
      <w:r>
        <w:rPr>
          <w:highlight w:val="white"/>
        </w:rPr>
        <w:t xml:space="preserve"> </w:t>
      </w:r>
      <w:r>
        <w:rPr>
          <w:rFonts w:ascii="Times New Roman" w:eastAsia="Times New Roman" w:hAnsi="Times New Roman" w:cs="Times New Roman"/>
          <w:color w:val="000000"/>
          <w:highlight w:val="white"/>
        </w:rPr>
        <w:t xml:space="preserve">Responsabile </w:t>
      </w:r>
      <w:r>
        <w:rPr>
          <w:rFonts w:ascii="Times New Roman" w:eastAsia="Times New Roman" w:hAnsi="Times New Roman" w:cs="Times New Roman"/>
          <w:color w:val="000000"/>
          <w:highlight w:val="white"/>
        </w:rPr>
        <w:tab/>
        <w:t xml:space="preserve">     </w:t>
      </w:r>
      <w:r>
        <w:rPr>
          <w:rFonts w:ascii="Times New Roman" w:eastAsia="Times New Roman" w:hAnsi="Times New Roman" w:cs="Times New Roman"/>
          <w:color w:val="000000"/>
          <w:highlight w:val="white"/>
        </w:rPr>
        <w:tab/>
        <w:t>Unico del Procedimento ________ e REO, _________;</w:t>
      </w:r>
    </w:p>
    <w:p w14:paraId="2E060C32"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b/>
          <w:bCs/>
          <w:color w:val="000000"/>
        </w:rPr>
      </w:pPr>
      <w:r>
        <w:rPr>
          <w:b/>
          <w:bCs/>
          <w:color w:val="000000"/>
        </w:rPr>
        <w:t>VISTO</w:t>
      </w:r>
      <w:r>
        <w:rPr>
          <w:b/>
          <w:bCs/>
          <w:color w:val="000000"/>
        </w:rPr>
        <w:tab/>
      </w:r>
      <w:r>
        <w:rPr>
          <w:color w:val="000000"/>
        </w:rPr>
        <w:t>il Decreto del Presidente della Regione Siciliana n. ___ del __/__/____ con il quale è stato conferito l’incarico di Dirigente Generale del Dipartimento Pianificazione Strategica a __________;</w:t>
      </w:r>
    </w:p>
    <w:p w14:paraId="390E96DB"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color w:val="000000"/>
        </w:rPr>
      </w:pPr>
      <w:r>
        <w:rPr>
          <w:b/>
          <w:bCs/>
          <w:color w:val="000000"/>
        </w:rPr>
        <w:t>VISTO</w:t>
      </w:r>
      <w:r>
        <w:rPr>
          <w:color w:val="000000"/>
        </w:rPr>
        <w:tab/>
        <w:t>il D.D.G. n. ___ del __/__/____ con il quale è stato conferito l’incarico di Dirigente del Servizio 3 “</w:t>
      </w:r>
      <w:r>
        <w:rPr>
          <w:i/>
          <w:iCs/>
          <w:color w:val="000000"/>
        </w:rPr>
        <w:t>Gestione degli Investimenti</w:t>
      </w:r>
      <w:r>
        <w:rPr>
          <w:color w:val="000000"/>
        </w:rPr>
        <w:t>” a _______-</w:t>
      </w:r>
    </w:p>
    <w:p w14:paraId="7FBE2E57" w14:textId="77777777" w:rsidR="004D772C" w:rsidRDefault="004D772C">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pPr>
    </w:p>
    <w:p w14:paraId="3E04B731"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1134"/>
        </w:tabs>
        <w:spacing w:line="276" w:lineRule="auto"/>
        <w:ind w:left="1134" w:hanging="1134"/>
        <w:jc w:val="both"/>
        <w:rPr>
          <w:b/>
          <w:bCs/>
          <w:color w:val="000000"/>
        </w:rPr>
      </w:pP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t>DECRETA</w:t>
      </w:r>
    </w:p>
    <w:p w14:paraId="55F4A8BE" w14:textId="77777777" w:rsidR="004D772C" w:rsidRDefault="00000000">
      <w:pPr>
        <w:spacing w:line="276" w:lineRule="auto"/>
        <w:ind w:left="992" w:right="135" w:hanging="992"/>
        <w:jc w:val="both"/>
        <w:rPr>
          <w:highlight w:val="green"/>
        </w:rPr>
      </w:pPr>
      <w:r>
        <w:rPr>
          <w:b/>
          <w:bCs/>
          <w:color w:val="000000"/>
          <w:highlight w:val="white"/>
        </w:rPr>
        <w:t>ART. 1</w:t>
      </w:r>
      <w:r>
        <w:rPr>
          <w:color w:val="000000"/>
          <w:highlight w:val="white"/>
        </w:rPr>
        <w:tab/>
      </w:r>
      <w:r>
        <w:t xml:space="preserve">per le motivazioni di cui in premessa ed in ragione degli atti adottati dall’azienda responsabile, è ammesso a finanziamento l’intervento di ______ , denominato </w:t>
      </w:r>
      <w:r>
        <w:rPr>
          <w:b/>
          <w:bCs/>
        </w:rPr>
        <w:t xml:space="preserve">________ </w:t>
      </w:r>
      <w:r>
        <w:t xml:space="preserve">dell’importo di euro </w:t>
      </w:r>
      <w:r>
        <w:rPr>
          <w:b/>
          <w:bCs/>
        </w:rPr>
        <w:t xml:space="preserve">_________ </w:t>
      </w:r>
      <w:r>
        <w:t>identificato con il codice CUP _____ e il Codice Caronte______, secondo il seguente quadro economico:</w:t>
      </w:r>
    </w:p>
    <w:p w14:paraId="25FA67FA" w14:textId="77777777" w:rsidR="004D772C" w:rsidRDefault="00000000">
      <w:pPr>
        <w:spacing w:line="276" w:lineRule="auto"/>
        <w:jc w:val="both"/>
        <w:rPr>
          <w:highlight w:val="white"/>
        </w:rPr>
      </w:pPr>
      <w:r>
        <w:rPr>
          <w:highlight w:val="white"/>
        </w:rPr>
        <w:tab/>
      </w:r>
      <w:r>
        <w:tab/>
        <w:t>Inserire quadro economico</w:t>
      </w:r>
    </w:p>
    <w:p w14:paraId="1273AB54"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r>
        <w:rPr>
          <w:b/>
          <w:bCs/>
          <w:color w:val="000000"/>
          <w:highlight w:val="white"/>
        </w:rPr>
        <w:t>ART. 2</w:t>
      </w:r>
      <w:r>
        <w:rPr>
          <w:color w:val="000000"/>
          <w:highlight w:val="white"/>
        </w:rPr>
        <w:tab/>
        <w:t>L</w:t>
      </w:r>
      <w:r>
        <w:rPr>
          <w:highlight w:val="white"/>
        </w:rPr>
        <w:t>’attuazione dell’intervento di cui all’articolo 1, in coerenza con la natura dell’azione, è demandata al beneficiario, il quale deve attivare le procedure di evidenza pubblica previste dalla normativa comunitaria e nazionale, nel rispetto del disciplinare di finanziamento, allegato al presente decreto, della tempistica disciplinata dal cronoprogramma allegato al Disciplinare di finanziamento, per l’affidamento di contratti pubblici finalizzati all’attuazione dell’operazione.</w:t>
      </w:r>
    </w:p>
    <w:p w14:paraId="7A807042"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r>
        <w:rPr>
          <w:highlight w:val="white"/>
        </w:rPr>
        <w:tab/>
      </w:r>
      <w:r>
        <w:rPr>
          <w:highlight w:val="white"/>
        </w:rPr>
        <w:tab/>
      </w:r>
      <w:r>
        <w:rPr>
          <w:highlight w:val="white"/>
        </w:rPr>
        <w:tab/>
      </w:r>
      <w:r>
        <w:rPr>
          <w:highlight w:val="white"/>
        </w:rPr>
        <w:tab/>
      </w:r>
      <w:r>
        <w:rPr>
          <w:highlight w:val="white"/>
        </w:rPr>
        <w:br/>
        <w:t>Ad avvenuto espletamento di tali procedure, il Beneficiario:</w:t>
      </w:r>
    </w:p>
    <w:p w14:paraId="2C5F7D67" w14:textId="77777777" w:rsidR="004D772C"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highlight w:val="white"/>
        </w:rPr>
      </w:pPr>
      <w:r>
        <w:rPr>
          <w:highlight w:val="white"/>
        </w:rPr>
        <w:t>deve trasmettere al Servizio 3 ”Gestione degli Investimenti” gli atti di gara e il contratto sottoscritto con l’Operatore economico; nell’ipotesi in cui l’operazione preveda la realizzazione di opere e/o l’acquisizione di servizi e/o forniture mediante l’espletamento di diverse procedure di gara, la documentazione di cui sopra deve essere inoltrata a seguito dell’espletamento di ciascuna procedura;</w:t>
      </w:r>
    </w:p>
    <w:p w14:paraId="665AA1C5" w14:textId="77777777" w:rsidR="004D772C"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highlight w:val="white"/>
        </w:rPr>
      </w:pPr>
      <w:r>
        <w:rPr>
          <w:highlight w:val="white"/>
        </w:rPr>
        <w:t>unitamente alla documentazione di cui sopra il Beneficiario deve garantire l’inserimento nella sezione documentale di Caronte:</w:t>
      </w:r>
      <w:r>
        <w:rPr>
          <w:highlight w:val="white"/>
        </w:rPr>
        <w:tab/>
      </w:r>
      <w:r>
        <w:rPr>
          <w:highlight w:val="white"/>
        </w:rPr>
        <w:tab/>
      </w:r>
      <w:r>
        <w:rPr>
          <w:highlight w:val="white"/>
        </w:rPr>
        <w:tab/>
      </w:r>
      <w:r>
        <w:rPr>
          <w:highlight w:val="white"/>
        </w:rPr>
        <w:br/>
        <w:t>a)  nel caso di acquisizione di servizi o forniture: della documentazione completa (Delibera/Determina a contrarre, bando/avviso, disciplinare di gara, capitolato d’appalto, progetto di servizi o forniture, ecc.) prevista dalla disciplina nazionale e regionale per l’espletamento della procedura di affidamento del contratto pubblico;</w:t>
      </w:r>
      <w:r>
        <w:rPr>
          <w:highlight w:val="white"/>
        </w:rPr>
        <w:tab/>
      </w:r>
      <w:r>
        <w:rPr>
          <w:highlight w:val="white"/>
        </w:rPr>
        <w:tab/>
      </w:r>
      <w:r>
        <w:rPr>
          <w:highlight w:val="white"/>
        </w:rPr>
        <w:tab/>
      </w:r>
      <w:r>
        <w:rPr>
          <w:highlight w:val="white"/>
        </w:rPr>
        <w:br/>
        <w:t>b) nel caso di OOPP: della documentazione completa (decreto/determina a contrarre, bando/avviso, disciplinare di gara, capitolato d’appalto, ecc.) prevista dalla disciplina nazionale e regionale per l’espletamento della procedura di affidamento del contratto pubblico, ivi compreso, se non già presente, il progetto esecutivo dell’operazione, munito di tutti i pareri e i nulla osta previsti dalla normativa nazionale in materia di OOPP;</w:t>
      </w:r>
    </w:p>
    <w:p w14:paraId="3DFCFC1A" w14:textId="77777777" w:rsidR="004D772C"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highlight w:val="white"/>
        </w:rPr>
      </w:pPr>
      <w:r>
        <w:rPr>
          <w:highlight w:val="white"/>
        </w:rPr>
        <w:t>deve attenersi puntualmente agli obblighi gravanti sui beneficiari, di cui al punto __ della circolare attuativa approvata con D.D.G. n.</w:t>
      </w:r>
      <w:r>
        <w:t xml:space="preserve"> ___ del __/__/_____</w:t>
      </w:r>
      <w:r>
        <w:rPr>
          <w:highlight w:val="white"/>
        </w:rPr>
        <w:t xml:space="preserve"> che qui si intende integralmente richiamato;</w:t>
      </w:r>
    </w:p>
    <w:p w14:paraId="2D603CC0" w14:textId="77777777" w:rsidR="004D772C"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highlight w:val="white"/>
        </w:rPr>
      </w:pPr>
      <w:r>
        <w:rPr>
          <w:highlight w:val="white"/>
        </w:rPr>
        <w:t>deve osservare puntualmente le disposizioni in materia di pubblicità e comunicazione dei risultati richiamate al punto _ della circolare approvata con D.D.G. n.</w:t>
      </w:r>
      <w:r>
        <w:t xml:space="preserve"> ___ del __/__/_____</w:t>
      </w:r>
      <w:r>
        <w:rPr>
          <w:highlight w:val="white"/>
        </w:rPr>
        <w:t xml:space="preserve"> che qui si intende integralmente riportato;</w:t>
      </w:r>
    </w:p>
    <w:p w14:paraId="60075A47"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r>
        <w:rPr>
          <w:rFonts w:ascii="Times New Roman" w:eastAsia="Times New Roman" w:hAnsi="Times New Roman" w:cs="Times New Roman"/>
          <w:b/>
          <w:bCs/>
          <w:color w:val="000000"/>
          <w:highlight w:val="white"/>
        </w:rPr>
        <w:t>ART. 3</w:t>
      </w:r>
      <w:r>
        <w:rPr>
          <w:rFonts w:ascii="Times New Roman" w:eastAsia="Times New Roman" w:hAnsi="Times New Roman" w:cs="Times New Roman"/>
          <w:b/>
          <w:bCs/>
          <w:color w:val="000000"/>
          <w:highlight w:val="white"/>
        </w:rPr>
        <w:tab/>
      </w:r>
      <w:r>
        <w:rPr>
          <w:color w:val="000000"/>
          <w:highlight w:val="white"/>
        </w:rPr>
        <w:t>la copertura finanziaria dell’intervento di cui all’art. 1 del costo complessivo di euro _____</w:t>
      </w:r>
      <w:r>
        <w:rPr>
          <w:b/>
          <w:bCs/>
          <w:highlight w:val="white"/>
        </w:rPr>
        <w:t xml:space="preserve"> </w:t>
      </w:r>
      <w:r>
        <w:rPr>
          <w:color w:val="000000"/>
          <w:highlight w:val="white"/>
        </w:rPr>
        <w:t>è</w:t>
      </w:r>
      <w:r>
        <w:rPr>
          <w:highlight w:val="white"/>
        </w:rPr>
        <w:t xml:space="preserve"> </w:t>
      </w:r>
      <w:r>
        <w:rPr>
          <w:color w:val="000000"/>
          <w:highlight w:val="white"/>
        </w:rPr>
        <w:t>assicurata dall’impegno poliennale assunto con</w:t>
      </w:r>
      <w:r>
        <w:rPr>
          <w:highlight w:val="white"/>
        </w:rPr>
        <w:t xml:space="preserve"> </w:t>
      </w:r>
      <w:r>
        <w:rPr>
          <w:color w:val="000000"/>
          <w:highlight w:val="white"/>
        </w:rPr>
        <w:t>D.R.S. 1368 del 04/12/2024 con il quale è stata impegnata la somma complessiva di euro</w:t>
      </w:r>
      <w:r>
        <w:rPr>
          <w:rFonts w:ascii="Times New Roman" w:eastAsia="Times New Roman" w:hAnsi="Times New Roman" w:cs="Times New Roman"/>
          <w:b/>
          <w:bCs/>
          <w:color w:val="000000"/>
          <w:highlight w:val="white"/>
        </w:rPr>
        <w:t xml:space="preserve"> </w:t>
      </w:r>
      <w:r>
        <w:rPr>
          <w:rFonts w:ascii="Times New Roman" w:eastAsia="Times New Roman" w:hAnsi="Times New Roman" w:cs="Times New Roman"/>
          <w:color w:val="000000"/>
          <w:highlight w:val="white"/>
        </w:rPr>
        <w:t xml:space="preserve">_________________ per risorse non territorializzate sul capitolo di spesa 812035 “Spese in conto capitale per contributi agli investimenti a valere del PR </w:t>
      </w:r>
      <w:r>
        <w:rPr>
          <w:highlight w:val="white"/>
        </w:rPr>
        <w:t>Sicilia FESR 2021/2027 Azione 4.5.2 - Priorità 005 - Una Sicilia più inclusiva” risorse non territorializzate” – codice finanziario U.02.03.01.02.011 – in favore delle aziende provinciali destinatarie delle risorse di cui all’Avviso Pubblico Azione 4.5.2 “Potenziare la rete ospedaliera regionale anche promuovendone la digitalizzazione” (PRATT __________________), secondo il seguente schema:</w:t>
      </w:r>
    </w:p>
    <w:p w14:paraId="151F4F68"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r>
        <w:rPr>
          <w:highlight w:val="white"/>
        </w:rPr>
        <w:tab/>
        <w:t xml:space="preserve"> </w:t>
      </w:r>
    </w:p>
    <w:p w14:paraId="6D35F4B0" w14:textId="77777777" w:rsidR="004D772C" w:rsidRDefault="004D772C">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p>
    <w:p w14:paraId="49F8EEB6" w14:textId="77777777" w:rsidR="004D772C" w:rsidRDefault="004D772C">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p>
    <w:p w14:paraId="6DEA8FCF" w14:textId="77777777" w:rsidR="004D772C" w:rsidRDefault="004D772C">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p>
    <w:p w14:paraId="5A9BF447"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r>
        <w:rPr>
          <w:rFonts w:ascii="Times New Roman" w:eastAsia="Times New Roman" w:hAnsi="Times New Roman" w:cs="Times New Roman"/>
          <w:b/>
          <w:bCs/>
          <w:color w:val="000000"/>
          <w:highlight w:val="white"/>
        </w:rPr>
        <w:t>ART. 4</w:t>
      </w:r>
      <w:r>
        <w:rPr>
          <w:highlight w:val="white"/>
        </w:rPr>
        <w:tab/>
        <w:t xml:space="preserve">Il presente decreto viene trasmesso al Responsabile del procedimento di pubblicazione dei contenuti sul sito istituzionale ai fini dell’assolvimento dell’obbligo di pubblicazione on line, nonché alla Ragioneria  Centrale  dell’Assessorato della Salute, per  il  visto  di  competenza,  ai sensi dell’art. 9 della L.R. 15 aprile 2021 n. 9; successivamente sarà pubblicato sul sito </w:t>
      </w:r>
      <w:hyperlink r:id="rId14" w:tooltip="http://www.euroinfosicilia.it/" w:history="1">
        <w:r>
          <w:rPr>
            <w:highlight w:val="white"/>
          </w:rPr>
          <w:t>www.euroinfosicilia.it</w:t>
        </w:r>
      </w:hyperlink>
      <w:r>
        <w:rPr>
          <w:highlight w:val="white"/>
        </w:rPr>
        <w:t>.</w:t>
      </w:r>
    </w:p>
    <w:p w14:paraId="2BF74034"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r>
        <w:rPr>
          <w:highlight w:val="white"/>
        </w:rPr>
        <w:t xml:space="preserve">  </w:t>
      </w:r>
    </w:p>
    <w:p w14:paraId="4766E0C2"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highlight w:val="white"/>
        </w:rPr>
      </w:pPr>
      <w:r>
        <w:rPr>
          <w:highlight w:val="white"/>
        </w:rPr>
        <w:t>Palermo, lì</w:t>
      </w:r>
      <w:r>
        <w:rPr>
          <w:highlight w:val="white"/>
        </w:rPr>
        <w:tab/>
      </w:r>
      <w:r>
        <w:rPr>
          <w:highlight w:val="white"/>
        </w:rPr>
        <w:tab/>
      </w:r>
      <w:r>
        <w:rPr>
          <w:highlight w:val="white"/>
        </w:rPr>
        <w:tab/>
      </w:r>
      <w:r>
        <w:rPr>
          <w:highlight w:val="white"/>
        </w:rPr>
        <w:tab/>
        <w:t xml:space="preserve">             </w:t>
      </w:r>
    </w:p>
    <w:p w14:paraId="50C95276"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ind w:left="993" w:hanging="993"/>
        <w:jc w:val="both"/>
        <w:rPr>
          <w:rFonts w:ascii="Times New Roman" w:eastAsia="Times New Roman" w:hAnsi="Times New Roman" w:cs="Times New Roman"/>
          <w:color w:val="000000" w:themeColor="text1"/>
          <w:highlight w:val="white"/>
        </w:rPr>
      </w:pPr>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r>
      <w:r>
        <w:rPr>
          <w:highlight w:val="white"/>
        </w:rPr>
        <w:tab/>
      </w:r>
      <w:r>
        <w:rPr>
          <w:rFonts w:ascii="Times New Roman" w:eastAsia="Times New Roman" w:hAnsi="Times New Roman" w:cs="Times New Roman"/>
          <w:color w:val="000000" w:themeColor="text1"/>
          <w:highlight w:val="white"/>
        </w:rPr>
        <w:tab/>
      </w:r>
      <w:r>
        <w:rPr>
          <w:rFonts w:ascii="Times New Roman" w:eastAsia="Times New Roman" w:hAnsi="Times New Roman" w:cs="Times New Roman"/>
          <w:color w:val="000000" w:themeColor="text1"/>
          <w:highlight w:val="white"/>
        </w:rPr>
        <w:tab/>
        <w:t xml:space="preserve">            </w:t>
      </w:r>
    </w:p>
    <w:p w14:paraId="566D467E" w14:textId="77777777" w:rsidR="004D772C" w:rsidRDefault="004D772C">
      <w:pPr>
        <w:pBdr>
          <w:top w:val="none" w:sz="0" w:space="0" w:color="000000"/>
          <w:left w:val="none" w:sz="0" w:space="0" w:color="000000"/>
          <w:bottom w:val="none" w:sz="0" w:space="0" w:color="000000"/>
          <w:right w:val="none" w:sz="0" w:space="0" w:color="000000"/>
          <w:between w:val="none" w:sz="0" w:space="0" w:color="000000"/>
        </w:pBdr>
        <w:tabs>
          <w:tab w:val="left" w:pos="2150"/>
          <w:tab w:val="left" w:pos="3599"/>
          <w:tab w:val="left" w:pos="4386"/>
          <w:tab w:val="left" w:pos="5653"/>
          <w:tab w:val="left" w:pos="7371"/>
          <w:tab w:val="left" w:pos="8170"/>
          <w:tab w:val="left" w:pos="9196"/>
        </w:tabs>
        <w:spacing w:line="276" w:lineRule="auto"/>
        <w:ind w:left="1421" w:right="-6" w:hanging="1421"/>
        <w:jc w:val="both"/>
        <w:rPr>
          <w:rFonts w:ascii="Times New Roman" w:eastAsia="Times New Roman" w:hAnsi="Times New Roman" w:cs="Times New Roman"/>
          <w:color w:val="000000" w:themeColor="text1"/>
          <w:highlight w:val="white"/>
        </w:rPr>
      </w:pPr>
    </w:p>
    <w:p w14:paraId="39363082" w14:textId="77777777" w:rsidR="004D772C" w:rsidRDefault="004D772C">
      <w:pPr>
        <w:pBdr>
          <w:top w:val="none" w:sz="0" w:space="0" w:color="000000"/>
          <w:left w:val="none" w:sz="0" w:space="0" w:color="000000"/>
          <w:bottom w:val="none" w:sz="0" w:space="0" w:color="000000"/>
          <w:right w:val="none" w:sz="0" w:space="0" w:color="000000"/>
          <w:between w:val="none" w:sz="0" w:space="0" w:color="000000"/>
        </w:pBdr>
        <w:tabs>
          <w:tab w:val="left" w:pos="2150"/>
          <w:tab w:val="left" w:pos="3599"/>
          <w:tab w:val="left" w:pos="4386"/>
          <w:tab w:val="left" w:pos="5653"/>
          <w:tab w:val="left" w:pos="7371"/>
          <w:tab w:val="left" w:pos="8170"/>
          <w:tab w:val="left" w:pos="9196"/>
        </w:tabs>
        <w:spacing w:line="276" w:lineRule="auto"/>
        <w:ind w:left="1421" w:right="-6" w:hanging="1421"/>
        <w:jc w:val="both"/>
        <w:rPr>
          <w:rFonts w:ascii="Times New Roman" w:eastAsia="Times New Roman" w:hAnsi="Times New Roman" w:cs="Times New Roman"/>
          <w:b/>
          <w:bCs/>
          <w:color w:val="000000" w:themeColor="text1"/>
          <w:highlight w:val="white"/>
        </w:rPr>
      </w:pPr>
    </w:p>
    <w:p w14:paraId="6EEFB1CE"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2150"/>
          <w:tab w:val="left" w:pos="3599"/>
          <w:tab w:val="left" w:pos="4386"/>
          <w:tab w:val="left" w:pos="5653"/>
          <w:tab w:val="left" w:pos="7371"/>
          <w:tab w:val="left" w:pos="8170"/>
          <w:tab w:val="left" w:pos="9196"/>
        </w:tabs>
        <w:spacing w:line="276" w:lineRule="auto"/>
        <w:ind w:left="1421" w:right="-6" w:hanging="1421"/>
        <w:jc w:val="both"/>
        <w:rPr>
          <w:b/>
          <w:bCs/>
          <w:color w:val="000000" w:themeColor="text1"/>
          <w:highlight w:val="white"/>
        </w:rPr>
      </w:pPr>
      <w:r>
        <w:rPr>
          <w:b/>
          <w:bCs/>
          <w:color w:val="000000" w:themeColor="text1"/>
          <w:highlight w:val="white"/>
        </w:rPr>
        <w:t xml:space="preserve">  Il Dirigente del Servizio 3</w:t>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p>
    <w:p w14:paraId="7C853015" w14:textId="77777777" w:rsidR="004D772C" w:rsidRDefault="00000000">
      <w:pPr>
        <w:pBdr>
          <w:top w:val="none" w:sz="0" w:space="0" w:color="000000"/>
          <w:left w:val="none" w:sz="0" w:space="0" w:color="000000"/>
          <w:bottom w:val="none" w:sz="0" w:space="0" w:color="000000"/>
          <w:right w:val="none" w:sz="0" w:space="0" w:color="000000"/>
          <w:between w:val="none" w:sz="0" w:space="0" w:color="000000"/>
        </w:pBdr>
        <w:tabs>
          <w:tab w:val="left" w:pos="2150"/>
          <w:tab w:val="left" w:pos="3599"/>
          <w:tab w:val="left" w:pos="4386"/>
          <w:tab w:val="left" w:pos="5653"/>
          <w:tab w:val="left" w:pos="7371"/>
          <w:tab w:val="left" w:pos="8170"/>
          <w:tab w:val="left" w:pos="9196"/>
        </w:tabs>
        <w:spacing w:line="276" w:lineRule="auto"/>
        <w:ind w:left="1421" w:right="-6" w:hanging="1421"/>
        <w:jc w:val="both"/>
        <w:rPr>
          <w:b/>
          <w:bCs/>
          <w:iCs/>
          <w:color w:val="000000" w:themeColor="text1"/>
          <w:highlight w:val="white"/>
        </w:rPr>
      </w:pP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r>
      <w:r>
        <w:rPr>
          <w:b/>
          <w:bCs/>
          <w:color w:val="000000" w:themeColor="text1"/>
          <w:highlight w:val="white"/>
        </w:rPr>
        <w:tab/>
        <w:t>Il Dirigente Generale</w:t>
      </w:r>
    </w:p>
    <w:p w14:paraId="1C928666" w14:textId="77777777" w:rsidR="004D772C" w:rsidRDefault="00000000">
      <w:pPr>
        <w:tabs>
          <w:tab w:val="left" w:pos="559"/>
        </w:tabs>
        <w:ind w:left="1417" w:right="135" w:hanging="1140"/>
        <w:jc w:val="both"/>
        <w:rPr>
          <w:i/>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3C3AB8C4" w14:textId="77777777" w:rsidR="004D772C" w:rsidRDefault="004D772C">
      <w:pPr>
        <w:pStyle w:val="Corpotesto"/>
        <w:jc w:val="both"/>
        <w:rPr>
          <w:b/>
        </w:rPr>
      </w:pPr>
    </w:p>
    <w:p w14:paraId="33CF1C82" w14:textId="77777777" w:rsidR="004D772C" w:rsidRDefault="004D772C">
      <w:pPr>
        <w:pStyle w:val="Corpotesto"/>
        <w:jc w:val="both"/>
        <w:rPr>
          <w:b/>
        </w:rPr>
      </w:pPr>
    </w:p>
    <w:p w14:paraId="2B8570E2" w14:textId="77777777" w:rsidR="004D772C" w:rsidRDefault="004D772C">
      <w:pPr>
        <w:pStyle w:val="Corpotesto"/>
        <w:spacing w:before="84"/>
        <w:jc w:val="both"/>
        <w:rPr>
          <w:b/>
        </w:rPr>
      </w:pPr>
    </w:p>
    <w:p w14:paraId="394856C8" w14:textId="77777777" w:rsidR="004D772C" w:rsidRDefault="004D772C">
      <w:pPr>
        <w:pStyle w:val="Corpotesto"/>
        <w:spacing w:before="1"/>
        <w:ind w:right="282"/>
        <w:jc w:val="right"/>
      </w:pPr>
    </w:p>
    <w:p w14:paraId="273617D7" w14:textId="77777777" w:rsidR="004D772C" w:rsidRDefault="004D772C">
      <w:pPr>
        <w:pStyle w:val="Corpotesto"/>
        <w:spacing w:before="1"/>
        <w:ind w:right="282"/>
        <w:jc w:val="right"/>
      </w:pPr>
    </w:p>
    <w:sectPr w:rsidR="004D772C">
      <w:headerReference w:type="even" r:id="rId15"/>
      <w:headerReference w:type="default" r:id="rId16"/>
      <w:footerReference w:type="even" r:id="rId17"/>
      <w:footerReference w:type="default" r:id="rId18"/>
      <w:pgSz w:w="11910" w:h="16840"/>
      <w:pgMar w:top="720" w:right="720" w:bottom="720" w:left="720" w:header="0" w:footer="0" w:gutter="0"/>
      <w:pgNumType w:start="58"/>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BDB4A" w14:textId="77777777" w:rsidR="007A6451" w:rsidRDefault="007A6451">
      <w:r>
        <w:separator/>
      </w:r>
    </w:p>
  </w:endnote>
  <w:endnote w:type="continuationSeparator" w:id="0">
    <w:p w14:paraId="3F4639D5" w14:textId="77777777" w:rsidR="007A6451" w:rsidRDefault="007A6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2A062" w14:textId="77777777" w:rsidR="004D772C" w:rsidRDefault="004D772C">
    <w:pPr>
      <w:pStyle w:val="Corpotesto"/>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9E137" w14:textId="77777777" w:rsidR="004D772C" w:rsidRDefault="004D772C">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EE3D1" w14:textId="77777777" w:rsidR="007A6451" w:rsidRDefault="007A6451">
      <w:r>
        <w:separator/>
      </w:r>
    </w:p>
  </w:footnote>
  <w:footnote w:type="continuationSeparator" w:id="0">
    <w:p w14:paraId="16CF1548" w14:textId="77777777" w:rsidR="007A6451" w:rsidRDefault="007A6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B962" w14:textId="77777777" w:rsidR="004D772C" w:rsidRDefault="004D772C">
    <w:pPr>
      <w:pStyle w:val="Corpotesto"/>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8694" w14:textId="77777777" w:rsidR="004D772C" w:rsidRDefault="004D772C">
    <w:pPr>
      <w:pStyle w:val="Corpotes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76387"/>
    <w:multiLevelType w:val="multilevel"/>
    <w:tmpl w:val="066A8DA8"/>
    <w:lvl w:ilvl="0">
      <w:start w:val="1"/>
      <w:numFmt w:val="bullet"/>
      <w:lvlText w:val="·"/>
      <w:lvlJc w:val="left"/>
      <w:pPr>
        <w:ind w:left="2160" w:hanging="360"/>
      </w:pPr>
      <w:rPr>
        <w:rFonts w:ascii="Symbol" w:eastAsia="Symbol" w:hAnsi="Symbol" w:cs="Symbol" w:hint="default"/>
      </w:rPr>
    </w:lvl>
    <w:lvl w:ilvl="1">
      <w:start w:val="1"/>
      <w:numFmt w:val="bullet"/>
      <w:lvlText w:val="o"/>
      <w:lvlJc w:val="left"/>
      <w:pPr>
        <w:ind w:left="2880" w:hanging="360"/>
      </w:pPr>
      <w:rPr>
        <w:rFonts w:ascii="Courier New" w:eastAsia="Courier New" w:hAnsi="Courier New" w:cs="Courier New" w:hint="default"/>
      </w:rPr>
    </w:lvl>
    <w:lvl w:ilvl="2">
      <w:start w:val="1"/>
      <w:numFmt w:val="bullet"/>
      <w:lvlText w:val="§"/>
      <w:lvlJc w:val="left"/>
      <w:pPr>
        <w:ind w:left="3600" w:hanging="360"/>
      </w:pPr>
      <w:rPr>
        <w:rFonts w:ascii="Wingdings" w:eastAsia="Wingdings" w:hAnsi="Wingdings" w:cs="Wingdings" w:hint="default"/>
      </w:rPr>
    </w:lvl>
    <w:lvl w:ilvl="3">
      <w:start w:val="1"/>
      <w:numFmt w:val="bullet"/>
      <w:lvlText w:val="·"/>
      <w:lvlJc w:val="left"/>
      <w:pPr>
        <w:ind w:left="4320" w:hanging="360"/>
      </w:pPr>
      <w:rPr>
        <w:rFonts w:ascii="Symbol" w:eastAsia="Symbol" w:hAnsi="Symbol" w:cs="Symbol" w:hint="default"/>
      </w:rPr>
    </w:lvl>
    <w:lvl w:ilvl="4">
      <w:start w:val="1"/>
      <w:numFmt w:val="bullet"/>
      <w:lvlText w:val="o"/>
      <w:lvlJc w:val="left"/>
      <w:pPr>
        <w:ind w:left="5040" w:hanging="360"/>
      </w:pPr>
      <w:rPr>
        <w:rFonts w:ascii="Courier New" w:eastAsia="Courier New" w:hAnsi="Courier New" w:cs="Courier New" w:hint="default"/>
      </w:rPr>
    </w:lvl>
    <w:lvl w:ilvl="5">
      <w:start w:val="1"/>
      <w:numFmt w:val="bullet"/>
      <w:lvlText w:val="§"/>
      <w:lvlJc w:val="left"/>
      <w:pPr>
        <w:ind w:left="5760" w:hanging="360"/>
      </w:pPr>
      <w:rPr>
        <w:rFonts w:ascii="Wingdings" w:eastAsia="Wingdings" w:hAnsi="Wingdings" w:cs="Wingdings" w:hint="default"/>
      </w:rPr>
    </w:lvl>
    <w:lvl w:ilvl="6">
      <w:start w:val="1"/>
      <w:numFmt w:val="bullet"/>
      <w:lvlText w:val="·"/>
      <w:lvlJc w:val="left"/>
      <w:pPr>
        <w:ind w:left="6480" w:hanging="360"/>
      </w:pPr>
      <w:rPr>
        <w:rFonts w:ascii="Symbol" w:eastAsia="Symbol" w:hAnsi="Symbol" w:cs="Symbol" w:hint="default"/>
      </w:rPr>
    </w:lvl>
    <w:lvl w:ilvl="7">
      <w:start w:val="1"/>
      <w:numFmt w:val="bullet"/>
      <w:lvlText w:val="o"/>
      <w:lvlJc w:val="left"/>
      <w:pPr>
        <w:ind w:left="7200" w:hanging="360"/>
      </w:pPr>
      <w:rPr>
        <w:rFonts w:ascii="Courier New" w:eastAsia="Courier New" w:hAnsi="Courier New" w:cs="Courier New" w:hint="default"/>
      </w:rPr>
    </w:lvl>
    <w:lvl w:ilvl="8">
      <w:start w:val="1"/>
      <w:numFmt w:val="bullet"/>
      <w:lvlText w:val="§"/>
      <w:lvlJc w:val="left"/>
      <w:pPr>
        <w:ind w:left="7920" w:hanging="360"/>
      </w:pPr>
      <w:rPr>
        <w:rFonts w:ascii="Wingdings" w:eastAsia="Wingdings" w:hAnsi="Wingdings" w:cs="Wingdings" w:hint="default"/>
      </w:rPr>
    </w:lvl>
  </w:abstractNum>
  <w:abstractNum w:abstractNumId="1" w15:restartNumberingAfterBreak="0">
    <w:nsid w:val="25BA0145"/>
    <w:multiLevelType w:val="multilevel"/>
    <w:tmpl w:val="996C2DFE"/>
    <w:lvl w:ilvl="0">
      <w:start w:val="1"/>
      <w:numFmt w:val="bullet"/>
      <w:lvlText w:val="·"/>
      <w:lvlJc w:val="left"/>
      <w:pPr>
        <w:ind w:left="2160" w:hanging="360"/>
      </w:pPr>
      <w:rPr>
        <w:rFonts w:ascii="Symbol" w:eastAsia="Symbol" w:hAnsi="Symbol" w:cs="Symbol" w:hint="default"/>
      </w:rPr>
    </w:lvl>
    <w:lvl w:ilvl="1">
      <w:start w:val="1"/>
      <w:numFmt w:val="bullet"/>
      <w:lvlText w:val="o"/>
      <w:lvlJc w:val="left"/>
      <w:pPr>
        <w:ind w:left="2880" w:hanging="360"/>
      </w:pPr>
      <w:rPr>
        <w:rFonts w:ascii="Courier New" w:eastAsia="Courier New" w:hAnsi="Courier New" w:cs="Courier New" w:hint="default"/>
      </w:rPr>
    </w:lvl>
    <w:lvl w:ilvl="2">
      <w:start w:val="1"/>
      <w:numFmt w:val="bullet"/>
      <w:lvlText w:val="§"/>
      <w:lvlJc w:val="left"/>
      <w:pPr>
        <w:ind w:left="3600" w:hanging="360"/>
      </w:pPr>
      <w:rPr>
        <w:rFonts w:ascii="Wingdings" w:eastAsia="Wingdings" w:hAnsi="Wingdings" w:cs="Wingdings" w:hint="default"/>
      </w:rPr>
    </w:lvl>
    <w:lvl w:ilvl="3">
      <w:start w:val="1"/>
      <w:numFmt w:val="bullet"/>
      <w:lvlText w:val="·"/>
      <w:lvlJc w:val="left"/>
      <w:pPr>
        <w:ind w:left="4320" w:hanging="360"/>
      </w:pPr>
      <w:rPr>
        <w:rFonts w:ascii="Symbol" w:eastAsia="Symbol" w:hAnsi="Symbol" w:cs="Symbol" w:hint="default"/>
      </w:rPr>
    </w:lvl>
    <w:lvl w:ilvl="4">
      <w:start w:val="1"/>
      <w:numFmt w:val="bullet"/>
      <w:lvlText w:val="o"/>
      <w:lvlJc w:val="left"/>
      <w:pPr>
        <w:ind w:left="5040" w:hanging="360"/>
      </w:pPr>
      <w:rPr>
        <w:rFonts w:ascii="Courier New" w:eastAsia="Courier New" w:hAnsi="Courier New" w:cs="Courier New" w:hint="default"/>
      </w:rPr>
    </w:lvl>
    <w:lvl w:ilvl="5">
      <w:start w:val="1"/>
      <w:numFmt w:val="bullet"/>
      <w:lvlText w:val="§"/>
      <w:lvlJc w:val="left"/>
      <w:pPr>
        <w:ind w:left="5760" w:hanging="360"/>
      </w:pPr>
      <w:rPr>
        <w:rFonts w:ascii="Wingdings" w:eastAsia="Wingdings" w:hAnsi="Wingdings" w:cs="Wingdings" w:hint="default"/>
      </w:rPr>
    </w:lvl>
    <w:lvl w:ilvl="6">
      <w:start w:val="1"/>
      <w:numFmt w:val="bullet"/>
      <w:lvlText w:val="·"/>
      <w:lvlJc w:val="left"/>
      <w:pPr>
        <w:ind w:left="6480" w:hanging="360"/>
      </w:pPr>
      <w:rPr>
        <w:rFonts w:ascii="Symbol" w:eastAsia="Symbol" w:hAnsi="Symbol" w:cs="Symbol" w:hint="default"/>
      </w:rPr>
    </w:lvl>
    <w:lvl w:ilvl="7">
      <w:start w:val="1"/>
      <w:numFmt w:val="bullet"/>
      <w:lvlText w:val="o"/>
      <w:lvlJc w:val="left"/>
      <w:pPr>
        <w:ind w:left="7200" w:hanging="360"/>
      </w:pPr>
      <w:rPr>
        <w:rFonts w:ascii="Courier New" w:eastAsia="Courier New" w:hAnsi="Courier New" w:cs="Courier New" w:hint="default"/>
      </w:rPr>
    </w:lvl>
    <w:lvl w:ilvl="8">
      <w:start w:val="1"/>
      <w:numFmt w:val="bullet"/>
      <w:lvlText w:val="§"/>
      <w:lvlJc w:val="left"/>
      <w:pPr>
        <w:ind w:left="7920" w:hanging="360"/>
      </w:pPr>
      <w:rPr>
        <w:rFonts w:ascii="Wingdings" w:eastAsia="Wingdings" w:hAnsi="Wingdings" w:cs="Wingdings" w:hint="default"/>
      </w:rPr>
    </w:lvl>
  </w:abstractNum>
  <w:abstractNum w:abstractNumId="2" w15:restartNumberingAfterBreak="0">
    <w:nsid w:val="59735A30"/>
    <w:multiLevelType w:val="multilevel"/>
    <w:tmpl w:val="7F3CB29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68EB4BF9"/>
    <w:multiLevelType w:val="multilevel"/>
    <w:tmpl w:val="8D569C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264966586">
    <w:abstractNumId w:val="2"/>
  </w:num>
  <w:num w:numId="2" w16cid:durableId="1929073640">
    <w:abstractNumId w:val="0"/>
  </w:num>
  <w:num w:numId="3" w16cid:durableId="1389720201">
    <w:abstractNumId w:val="3"/>
  </w:num>
  <w:num w:numId="4" w16cid:durableId="1190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evenAndOddHeaders/>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72C"/>
    <w:rsid w:val="004B7163"/>
    <w:rsid w:val="004D772C"/>
    <w:rsid w:val="007A6451"/>
    <w:rsid w:val="00E61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83A0C"/>
  <w15:docId w15:val="{34C41999-1139-4A4A-B0B8-750E82AD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link w:val="Titolo1Carattere"/>
    <w:uiPriority w:val="1"/>
    <w:qFormat/>
    <w:pPr>
      <w:ind w:left="-1"/>
      <w:jc w:val="center"/>
      <w:outlineLvl w:val="0"/>
    </w:pPr>
    <w:rPr>
      <w:b/>
      <w:bCs/>
    </w:rPr>
  </w:style>
  <w:style w:type="paragraph" w:styleId="Titolo2">
    <w:name w:val="heading 2"/>
    <w:basedOn w:val="Normale"/>
    <w:link w:val="Titolo2Carattere"/>
    <w:uiPriority w:val="1"/>
    <w:qFormat/>
    <w:pPr>
      <w:ind w:left="1131"/>
      <w:outlineLvl w:val="1"/>
    </w:pPr>
    <w:rPr>
      <w:b/>
      <w:bCs/>
    </w:rPr>
  </w:style>
  <w:style w:type="paragraph" w:styleId="Titolo3">
    <w:name w:val="heading 3"/>
    <w:basedOn w:val="Normale"/>
    <w:next w:val="Normale"/>
    <w:link w:val="Titolo3Carattere"/>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Titolo4">
    <w:name w:val="heading 4"/>
    <w:basedOn w:val="Normale"/>
    <w:next w:val="Normale"/>
    <w:link w:val="Titolo4Carattere"/>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Titolo5">
    <w:name w:val="heading 5"/>
    <w:basedOn w:val="Normale"/>
    <w:next w:val="Normale"/>
    <w:link w:val="Titolo5Carattere"/>
    <w:uiPriority w:val="9"/>
    <w:unhideWhenUsed/>
    <w:qFormat/>
    <w:pPr>
      <w:keepNext/>
      <w:keepLines/>
      <w:spacing w:before="80" w:after="40"/>
      <w:outlineLvl w:val="4"/>
    </w:pPr>
    <w:rPr>
      <w:rFonts w:ascii="Arial" w:eastAsia="Arial" w:hAnsi="Arial" w:cs="Arial"/>
      <w:color w:val="365F91" w:themeColor="accent1" w:themeShade="BF"/>
    </w:rPr>
  </w:style>
  <w:style w:type="paragraph" w:styleId="Titolo6">
    <w:name w:val="heading 6"/>
    <w:basedOn w:val="Normale"/>
    <w:next w:val="Normale"/>
    <w:link w:val="Titolo6Carattere"/>
    <w:uiPriority w:val="9"/>
    <w:unhideWhenUsed/>
    <w:qFormat/>
    <w:pPr>
      <w:keepNext/>
      <w:keepLines/>
      <w:spacing w:before="40"/>
      <w:outlineLvl w:val="5"/>
    </w:pPr>
    <w:rPr>
      <w:rFonts w:ascii="Arial" w:eastAsia="Arial" w:hAnsi="Arial" w:cs="Arial"/>
      <w:i/>
      <w:iCs/>
      <w:color w:val="595959" w:themeColor="text1" w:themeTint="A6"/>
    </w:rPr>
  </w:style>
  <w:style w:type="paragraph" w:styleId="Titolo7">
    <w:name w:val="heading 7"/>
    <w:basedOn w:val="Normale"/>
    <w:next w:val="Normale"/>
    <w:link w:val="Titolo7Carattere"/>
    <w:uiPriority w:val="9"/>
    <w:unhideWhenUsed/>
    <w:qFormat/>
    <w:pPr>
      <w:keepNext/>
      <w:keepLines/>
      <w:spacing w:before="40"/>
      <w:outlineLvl w:val="6"/>
    </w:pPr>
    <w:rPr>
      <w:rFonts w:ascii="Arial" w:eastAsia="Arial" w:hAnsi="Arial" w:cs="Arial"/>
      <w:color w:val="595959" w:themeColor="text1" w:themeTint="A6"/>
    </w:rPr>
  </w:style>
  <w:style w:type="paragraph" w:styleId="Titolo8">
    <w:name w:val="heading 8"/>
    <w:basedOn w:val="Normale"/>
    <w:next w:val="Normale"/>
    <w:link w:val="Titolo8Carattere"/>
    <w:uiPriority w:val="9"/>
    <w:unhideWhenUsed/>
    <w:qFormat/>
    <w:pPr>
      <w:keepNext/>
      <w:keepLines/>
      <w:outlineLvl w:val="7"/>
    </w:pPr>
    <w:rPr>
      <w:rFonts w:ascii="Arial" w:eastAsia="Arial" w:hAnsi="Arial" w:cs="Arial"/>
      <w:i/>
      <w:iCs/>
      <w:color w:val="272727" w:themeColor="text1" w:themeTint="D8"/>
    </w:rPr>
  </w:style>
  <w:style w:type="paragraph" w:styleId="Titolo9">
    <w:name w:val="heading 9"/>
    <w:basedOn w:val="Normale"/>
    <w:next w:val="Normale"/>
    <w:link w:val="Titolo9Carattere"/>
    <w:uiPriority w:val="9"/>
    <w:unhideWhenUsed/>
    <w:qFormat/>
    <w:pPr>
      <w:keepNext/>
      <w:keepLines/>
      <w:outlineLvl w:val="8"/>
    </w:pPr>
    <w:rPr>
      <w:rFonts w:ascii="Arial" w:eastAsia="Arial" w:hAnsi="Arial" w:cs="Arial"/>
      <w:i/>
      <w:iCs/>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ing1Char">
    <w:name w:val="Heading 1 Char"/>
    <w:basedOn w:val="Carpredefinitoparagrafo"/>
    <w:uiPriority w:val="9"/>
    <w:rPr>
      <w:rFonts w:ascii="Arial" w:eastAsia="Arial" w:hAnsi="Arial" w:cs="Arial"/>
      <w:color w:val="365F91" w:themeColor="accent1" w:themeShade="BF"/>
      <w:sz w:val="40"/>
      <w:szCs w:val="40"/>
    </w:rPr>
  </w:style>
  <w:style w:type="character" w:customStyle="1" w:styleId="Heading2Char">
    <w:name w:val="Heading 2 Char"/>
    <w:basedOn w:val="Carpredefinitoparagrafo"/>
    <w:uiPriority w:val="9"/>
    <w:rPr>
      <w:rFonts w:ascii="Arial" w:eastAsia="Arial" w:hAnsi="Arial" w:cs="Arial"/>
      <w:color w:val="365F91" w:themeColor="accent1" w:themeShade="BF"/>
      <w:sz w:val="32"/>
      <w:szCs w:val="32"/>
    </w:rPr>
  </w:style>
  <w:style w:type="table" w:customStyle="1" w:styleId="TableGridLight">
    <w:name w:val="Table Grid Light"/>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Tabellanorma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ellanorma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ellanorma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ellanorma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ellanorma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ellanorma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Tabellanorma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ellanorma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ellanorma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ellanorma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ellanorma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ellanorma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basedOn w:val="Tabellanorma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ellanorma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ellanorma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ellanorma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ellanorma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ellanorma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basedOn w:val="Tabellanorma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ellanorma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ellanorma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ellanorma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ellanorma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ellanorma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1">
    <w:name w:val="Grid Table 5 Dark- Accent 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basedOn w:val="Tabellanorma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ellanorma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ellanorma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ellanorma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ellanorma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ellanorma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basedOn w:val="Tabellanorma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ellanorma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ellanorma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ellanorma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ellanorma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ellanorma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Accent1">
    <w:name w:val="List Table 1 Light - Accent 1"/>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basedOn w:val="Tabellanorma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ellanorma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ellanorma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ellanorma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ellanorma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ellanorma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basedOn w:val="Tabellanorma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ellanorma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ellanorma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ellanorma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ellanorma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ellanorma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Tabellanorma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ellanorma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ellanorma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ellanorma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ellanorma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ellanorma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basedOn w:val="Tabellanorma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ellanorma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ellanorma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ellanorma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ellanorma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ellanorma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basedOn w:val="Tabellanorma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ellanorma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ellanorma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ellanorma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ellanorma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ellanorma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basedOn w:val="Tabellanorma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ellanorma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ellanorma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ellanorma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ellanorma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ellanorma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lanormale"/>
    <w:uiPriority w:val="99"/>
    <w:rPr>
      <w:color w:val="404040"/>
      <w:sz w:val="20"/>
      <w:szCs w:val="20"/>
      <w:lang w:val="it-IT" w:eastAsia="it-IT"/>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rPr>
      <w:color w:val="404040"/>
      <w:sz w:val="20"/>
      <w:szCs w:val="20"/>
      <w:lang w:val="it-IT" w:eastAsia="it-IT"/>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lanormale"/>
    <w:uiPriority w:val="99"/>
    <w:rPr>
      <w:color w:val="404040"/>
      <w:sz w:val="20"/>
      <w:szCs w:val="20"/>
      <w:lang w:val="it-IT" w:eastAsia="it-IT"/>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lanormale"/>
    <w:uiPriority w:val="99"/>
    <w:rPr>
      <w:color w:val="404040"/>
      <w:sz w:val="20"/>
      <w:szCs w:val="20"/>
      <w:lang w:val="it-IT" w:eastAsia="it-IT"/>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lanormale"/>
    <w:uiPriority w:val="99"/>
    <w:rPr>
      <w:color w:val="404040"/>
      <w:sz w:val="20"/>
      <w:szCs w:val="20"/>
      <w:lang w:val="it-IT" w:eastAsia="it-IT"/>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lanormale"/>
    <w:uiPriority w:val="99"/>
    <w:rPr>
      <w:color w:val="404040"/>
      <w:sz w:val="20"/>
      <w:szCs w:val="20"/>
      <w:lang w:val="it-IT" w:eastAsia="it-IT"/>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lanormale"/>
    <w:uiPriority w:val="99"/>
    <w:rPr>
      <w:color w:val="404040"/>
      <w:sz w:val="20"/>
      <w:szCs w:val="20"/>
      <w:lang w:val="it-IT" w:eastAsia="it-IT"/>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lanormale"/>
    <w:uiPriority w:val="99"/>
    <w:rPr>
      <w:color w:val="404040"/>
      <w:sz w:val="20"/>
      <w:szCs w:val="20"/>
      <w:lang w:val="it-IT" w:eastAsia="it-IT"/>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rPr>
      <w:color w:val="404040"/>
      <w:sz w:val="20"/>
      <w:szCs w:val="20"/>
      <w:lang w:val="it-IT" w:eastAsia="it-IT"/>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lanormale"/>
    <w:uiPriority w:val="99"/>
    <w:rPr>
      <w:color w:val="404040"/>
      <w:sz w:val="20"/>
      <w:szCs w:val="20"/>
      <w:lang w:val="it-IT" w:eastAsia="it-IT"/>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lanormale"/>
    <w:uiPriority w:val="99"/>
    <w:rPr>
      <w:color w:val="404040"/>
      <w:sz w:val="20"/>
      <w:szCs w:val="20"/>
      <w:lang w:val="it-IT" w:eastAsia="it-IT"/>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lanormale"/>
    <w:uiPriority w:val="99"/>
    <w:rPr>
      <w:color w:val="404040"/>
      <w:sz w:val="20"/>
      <w:szCs w:val="20"/>
      <w:lang w:val="it-IT" w:eastAsia="it-IT"/>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lanormale"/>
    <w:uiPriority w:val="99"/>
    <w:rPr>
      <w:color w:val="404040"/>
      <w:sz w:val="20"/>
      <w:szCs w:val="20"/>
      <w:lang w:val="it-IT" w:eastAsia="it-IT"/>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lanormale"/>
    <w:uiPriority w:val="99"/>
    <w:rPr>
      <w:color w:val="404040"/>
      <w:sz w:val="20"/>
      <w:szCs w:val="20"/>
      <w:lang w:val="it-IT" w:eastAsia="it-IT"/>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lanorma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lanorma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lanorma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lanorma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lanorma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lanorma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olo1Carattere">
    <w:name w:val="Titolo 1 Carattere"/>
    <w:basedOn w:val="Carpredefinitoparagrafo"/>
    <w:link w:val="Titolo1"/>
    <w:uiPriority w:val="9"/>
    <w:rPr>
      <w:rFonts w:ascii="Arial" w:eastAsia="Arial" w:hAnsi="Arial" w:cs="Arial"/>
      <w:color w:val="365F91" w:themeColor="accent1" w:themeShade="BF"/>
      <w:sz w:val="40"/>
      <w:szCs w:val="40"/>
    </w:rPr>
  </w:style>
  <w:style w:type="character" w:customStyle="1" w:styleId="Titolo2Carattere">
    <w:name w:val="Titolo 2 Carattere"/>
    <w:basedOn w:val="Carpredefinitoparagrafo"/>
    <w:link w:val="Titolo2"/>
    <w:uiPriority w:val="9"/>
    <w:rPr>
      <w:rFonts w:ascii="Arial" w:eastAsia="Arial" w:hAnsi="Arial" w:cs="Arial"/>
      <w:color w:val="365F91" w:themeColor="accent1" w:themeShade="BF"/>
      <w:sz w:val="32"/>
      <w:szCs w:val="32"/>
    </w:rPr>
  </w:style>
  <w:style w:type="character" w:customStyle="1" w:styleId="Heading3Char">
    <w:name w:val="Heading 3 Char"/>
    <w:basedOn w:val="Carpredefinitoparagrafo"/>
    <w:uiPriority w:val="9"/>
    <w:rPr>
      <w:rFonts w:ascii="Arial" w:eastAsia="Arial" w:hAnsi="Arial" w:cs="Arial"/>
      <w:color w:val="365F91" w:themeColor="accent1" w:themeShade="BF"/>
      <w:sz w:val="28"/>
      <w:szCs w:val="28"/>
    </w:rPr>
  </w:style>
  <w:style w:type="character" w:customStyle="1" w:styleId="Heading4Char">
    <w:name w:val="Heading 4 Char"/>
    <w:basedOn w:val="Carpredefinitoparagrafo"/>
    <w:uiPriority w:val="9"/>
    <w:rPr>
      <w:rFonts w:ascii="Arial" w:eastAsia="Arial" w:hAnsi="Arial" w:cs="Arial"/>
      <w:i/>
      <w:iCs/>
      <w:color w:val="365F91" w:themeColor="accent1" w:themeShade="BF"/>
    </w:rPr>
  </w:style>
  <w:style w:type="character" w:customStyle="1" w:styleId="Heading5Char">
    <w:name w:val="Heading 5 Char"/>
    <w:basedOn w:val="Carpredefinitoparagrafo"/>
    <w:uiPriority w:val="9"/>
    <w:rPr>
      <w:rFonts w:ascii="Arial" w:eastAsia="Arial" w:hAnsi="Arial" w:cs="Arial"/>
      <w:color w:val="365F91" w:themeColor="accent1" w:themeShade="BF"/>
    </w:rPr>
  </w:style>
  <w:style w:type="character" w:customStyle="1" w:styleId="Heading6Char">
    <w:name w:val="Heading 6 Char"/>
    <w:basedOn w:val="Carpredefinitoparagrafo"/>
    <w:uiPriority w:val="9"/>
    <w:rPr>
      <w:rFonts w:ascii="Arial" w:eastAsia="Arial" w:hAnsi="Arial" w:cs="Arial"/>
      <w:i/>
      <w:iCs/>
      <w:color w:val="595959" w:themeColor="text1" w:themeTint="A6"/>
    </w:rPr>
  </w:style>
  <w:style w:type="character" w:customStyle="1" w:styleId="Heading7Char">
    <w:name w:val="Heading 7 Char"/>
    <w:basedOn w:val="Carpredefinitoparagrafo"/>
    <w:uiPriority w:val="9"/>
    <w:rPr>
      <w:rFonts w:ascii="Arial" w:eastAsia="Arial" w:hAnsi="Arial" w:cs="Arial"/>
      <w:color w:val="595959" w:themeColor="text1" w:themeTint="A6"/>
    </w:rPr>
  </w:style>
  <w:style w:type="character" w:customStyle="1" w:styleId="Heading8Char">
    <w:name w:val="Heading 8 Char"/>
    <w:basedOn w:val="Carpredefinitoparagrafo"/>
    <w:uiPriority w:val="9"/>
    <w:rPr>
      <w:rFonts w:ascii="Arial" w:eastAsia="Arial" w:hAnsi="Arial" w:cs="Arial"/>
      <w:i/>
      <w:iCs/>
      <w:color w:val="272727" w:themeColor="text1" w:themeTint="D8"/>
    </w:rPr>
  </w:style>
  <w:style w:type="character" w:customStyle="1" w:styleId="Heading9Char">
    <w:name w:val="Heading 9 Char"/>
    <w:basedOn w:val="Carpredefinitoparagrafo"/>
    <w:uiPriority w:val="9"/>
    <w:rPr>
      <w:rFonts w:ascii="Arial" w:eastAsia="Arial" w:hAnsi="Arial" w:cs="Arial"/>
      <w:i/>
      <w:iCs/>
      <w:color w:val="272727" w:themeColor="text1" w:themeTint="D8"/>
    </w:rPr>
  </w:style>
  <w:style w:type="character" w:customStyle="1" w:styleId="TitleChar">
    <w:name w:val="Title Char"/>
    <w:basedOn w:val="Carpredefinitoparagrafo"/>
    <w:uiPriority w:val="10"/>
    <w:rPr>
      <w:rFonts w:ascii="Arial" w:eastAsia="Arial" w:hAnsi="Arial" w:cs="Arial"/>
      <w:spacing w:val="-10"/>
      <w:sz w:val="56"/>
      <w:szCs w:val="56"/>
    </w:rPr>
  </w:style>
  <w:style w:type="character" w:customStyle="1" w:styleId="SubtitleChar">
    <w:name w:val="Subtitle Char"/>
    <w:basedOn w:val="Carpredefinitoparagrafo"/>
    <w:uiPriority w:val="11"/>
    <w:rPr>
      <w:color w:val="595959" w:themeColor="text1" w:themeTint="A6"/>
      <w:spacing w:val="15"/>
      <w:sz w:val="28"/>
      <w:szCs w:val="28"/>
    </w:rPr>
  </w:style>
  <w:style w:type="character" w:customStyle="1" w:styleId="QuoteChar">
    <w:name w:val="Quote Char"/>
    <w:basedOn w:val="Carpredefinitoparagrafo"/>
    <w:uiPriority w:val="29"/>
    <w:rPr>
      <w:i/>
      <w:iCs/>
      <w:color w:val="404040" w:themeColor="text1" w:themeTint="BF"/>
    </w:rPr>
  </w:style>
  <w:style w:type="character" w:customStyle="1" w:styleId="IntenseQuoteChar">
    <w:name w:val="Intense Quote Char"/>
    <w:basedOn w:val="Carpredefinitoparagrafo"/>
    <w:uiPriority w:val="30"/>
    <w:rPr>
      <w:i/>
      <w:iCs/>
      <w:color w:val="365F91" w:themeColor="accent1" w:themeShade="BF"/>
    </w:rPr>
  </w:style>
  <w:style w:type="character" w:customStyle="1" w:styleId="HeaderChar">
    <w:name w:val="Header Char"/>
    <w:basedOn w:val="Carpredefinitoparagrafo"/>
    <w:uiPriority w:val="99"/>
  </w:style>
  <w:style w:type="character" w:customStyle="1" w:styleId="FooterChar">
    <w:name w:val="Footer Char"/>
    <w:basedOn w:val="Carpredefinitoparagrafo"/>
    <w:uiPriority w:val="99"/>
  </w:style>
  <w:style w:type="character" w:customStyle="1" w:styleId="FootnoteTextChar">
    <w:name w:val="Footnote Text Char"/>
    <w:basedOn w:val="Carpredefinitoparagrafo"/>
    <w:uiPriority w:val="99"/>
    <w:semiHidden/>
    <w:rPr>
      <w:sz w:val="20"/>
      <w:szCs w:val="20"/>
    </w:rPr>
  </w:style>
  <w:style w:type="character" w:customStyle="1" w:styleId="EndnoteTextChar">
    <w:name w:val="Endnote Text Char"/>
    <w:basedOn w:val="Carpredefinitoparagrafo"/>
    <w:uiPriority w:val="99"/>
    <w:semiHidden/>
    <w:rPr>
      <w:sz w:val="20"/>
      <w:szCs w:val="20"/>
    </w:rPr>
  </w:style>
  <w:style w:type="table" w:styleId="Grigliatabella">
    <w:name w:val="Table Grid"/>
    <w:basedOn w:val="Tabellanorma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semplice-1">
    <w:name w:val="Plain Table 1"/>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tblPr>
      <w:tblBorders>
        <w:top w:val="single" w:sz="4" w:space="0" w:color="000000" w:themeColor="text1"/>
        <w:left w:val="none" w:sz="4" w:space="0" w:color="000000"/>
        <w:bottom w:val="single" w:sz="4" w:space="0" w:color="000000" w:themeColor="text1"/>
        <w:right w:val="none" w:sz="4" w:space="0" w:color="000000"/>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ellagriglia2">
    <w:name w:val="Grid Table 2"/>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gliatab3">
    <w:name w:val="Grid Table 3"/>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gliatab4">
    <w:name w:val="Grid Table 4"/>
    <w:basedOn w:val="Tabellanorma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lagriglia5scura">
    <w:name w:val="Grid Table 5 Dark"/>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Tabellagriglia6acolori">
    <w:name w:val="Grid Table 6 Colorful"/>
    <w:basedOn w:val="Tabellanorma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ellagriglia7acolori">
    <w:name w:val="Grid Table 7 Colorful"/>
    <w:basedOn w:val="Tabellanorma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ellaelenco1chiara">
    <w:name w:val="List Table 1 Light"/>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ellaelenco2">
    <w:name w:val="List Table 2"/>
    <w:basedOn w:val="Tabellanorma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Elencotab3">
    <w:name w:val="List Table 3"/>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Elencotab4">
    <w:name w:val="List Table 4"/>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aelenco5scura">
    <w:name w:val="List Table 5 Dark"/>
    <w:basedOn w:val="Tabellanorma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ellaelenco6acolori">
    <w:name w:val="List Table 6 Colorful"/>
    <w:basedOn w:val="Tabellanorma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ellaelenco7acolori">
    <w:name w:val="List Table 7 Colorful"/>
    <w:basedOn w:val="Tabellanorma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Titolo3Carattere">
    <w:name w:val="Titolo 3 Carattere"/>
    <w:basedOn w:val="Carpredefinitoparagrafo"/>
    <w:link w:val="Titolo3"/>
    <w:uiPriority w:val="9"/>
    <w:rPr>
      <w:rFonts w:ascii="Arial" w:eastAsia="Arial" w:hAnsi="Arial" w:cs="Arial"/>
      <w:color w:val="365F91" w:themeColor="accent1" w:themeShade="BF"/>
      <w:sz w:val="28"/>
      <w:szCs w:val="28"/>
    </w:rPr>
  </w:style>
  <w:style w:type="character" w:customStyle="1" w:styleId="Titolo4Carattere">
    <w:name w:val="Titolo 4 Carattere"/>
    <w:basedOn w:val="Carpredefinitoparagrafo"/>
    <w:link w:val="Titolo4"/>
    <w:uiPriority w:val="9"/>
    <w:rPr>
      <w:rFonts w:ascii="Arial" w:eastAsia="Arial" w:hAnsi="Arial" w:cs="Arial"/>
      <w:i/>
      <w:iCs/>
      <w:color w:val="365F91" w:themeColor="accent1" w:themeShade="BF"/>
    </w:rPr>
  </w:style>
  <w:style w:type="character" w:customStyle="1" w:styleId="Titolo5Carattere">
    <w:name w:val="Titolo 5 Carattere"/>
    <w:basedOn w:val="Carpredefinitoparagrafo"/>
    <w:link w:val="Titolo5"/>
    <w:uiPriority w:val="9"/>
    <w:rPr>
      <w:rFonts w:ascii="Arial" w:eastAsia="Arial" w:hAnsi="Arial" w:cs="Arial"/>
      <w:color w:val="365F91" w:themeColor="accent1" w:themeShade="BF"/>
    </w:rPr>
  </w:style>
  <w:style w:type="character" w:customStyle="1" w:styleId="Titolo6Carattere">
    <w:name w:val="Titolo 6 Carattere"/>
    <w:basedOn w:val="Carpredefinitoparagrafo"/>
    <w:link w:val="Titolo6"/>
    <w:uiPriority w:val="9"/>
    <w:rPr>
      <w:rFonts w:ascii="Arial" w:eastAsia="Arial" w:hAnsi="Arial" w:cs="Arial"/>
      <w:i/>
      <w:iCs/>
      <w:color w:val="595959" w:themeColor="text1" w:themeTint="A6"/>
    </w:rPr>
  </w:style>
  <w:style w:type="character" w:customStyle="1" w:styleId="Titolo7Carattere">
    <w:name w:val="Titolo 7 Carattere"/>
    <w:basedOn w:val="Carpredefinitoparagrafo"/>
    <w:link w:val="Titolo7"/>
    <w:uiPriority w:val="9"/>
    <w:rPr>
      <w:rFonts w:ascii="Arial" w:eastAsia="Arial" w:hAnsi="Arial" w:cs="Arial"/>
      <w:color w:val="595959" w:themeColor="text1" w:themeTint="A6"/>
    </w:rPr>
  </w:style>
  <w:style w:type="character" w:customStyle="1" w:styleId="Titolo8Carattere">
    <w:name w:val="Titolo 8 Carattere"/>
    <w:basedOn w:val="Carpredefinitoparagrafo"/>
    <w:link w:val="Titolo8"/>
    <w:uiPriority w:val="9"/>
    <w:rPr>
      <w:rFonts w:ascii="Arial" w:eastAsia="Arial" w:hAnsi="Arial" w:cs="Arial"/>
      <w:i/>
      <w:iCs/>
      <w:color w:val="272727" w:themeColor="text1" w:themeTint="D8"/>
    </w:rPr>
  </w:style>
  <w:style w:type="character" w:customStyle="1" w:styleId="Titolo9Carattere">
    <w:name w:val="Titolo 9 Carattere"/>
    <w:basedOn w:val="Carpredefinitoparagrafo"/>
    <w:link w:val="Titolo9"/>
    <w:uiPriority w:val="9"/>
    <w:rPr>
      <w:rFonts w:ascii="Arial" w:eastAsia="Arial" w:hAnsi="Arial" w:cs="Arial"/>
      <w:i/>
      <w:iCs/>
      <w:color w:val="272727" w:themeColor="text1" w:themeTint="D8"/>
    </w:rPr>
  </w:style>
  <w:style w:type="paragraph" w:styleId="Titolo">
    <w:name w:val="Title"/>
    <w:basedOn w:val="Normale"/>
    <w:next w:val="Normale"/>
    <w:link w:val="TitoloCarattere"/>
    <w:uiPriority w:val="10"/>
    <w:qFormat/>
    <w:pPr>
      <w:spacing w:after="80"/>
      <w:contextualSpacing/>
    </w:pPr>
    <w:rPr>
      <w:rFonts w:ascii="Arial" w:eastAsia="Arial" w:hAnsi="Arial" w:cs="Arial"/>
      <w:spacing w:val="-10"/>
      <w:sz w:val="56"/>
      <w:szCs w:val="56"/>
    </w:rPr>
  </w:style>
  <w:style w:type="character" w:customStyle="1" w:styleId="TitoloCarattere">
    <w:name w:val="Titolo Carattere"/>
    <w:basedOn w:val="Carpredefinitoparagrafo"/>
    <w:link w:val="Titolo"/>
    <w:uiPriority w:val="10"/>
    <w:rPr>
      <w:rFonts w:ascii="Arial" w:eastAsia="Arial" w:hAnsi="Arial" w:cs="Arial"/>
      <w:spacing w:val="-10"/>
      <w:sz w:val="56"/>
      <w:szCs w:val="56"/>
    </w:rPr>
  </w:style>
  <w:style w:type="paragraph" w:styleId="Sottotitolo">
    <w:name w:val="Subtitle"/>
    <w:basedOn w:val="Normale"/>
    <w:next w:val="Normale"/>
    <w:link w:val="SottotitoloCarattere"/>
    <w:uiPriority w:val="11"/>
    <w:qFormat/>
    <w:pPr>
      <w:numPr>
        <w:ilvl w:val="1"/>
      </w:numPr>
    </w:pPr>
    <w:rPr>
      <w:color w:val="595959" w:themeColor="text1" w:themeTint="A6"/>
      <w:spacing w:val="15"/>
      <w:sz w:val="28"/>
      <w:szCs w:val="28"/>
    </w:rPr>
  </w:style>
  <w:style w:type="character" w:customStyle="1" w:styleId="SottotitoloCarattere">
    <w:name w:val="Sottotitolo Carattere"/>
    <w:basedOn w:val="Carpredefinitoparagrafo"/>
    <w:link w:val="Sottotitolo"/>
    <w:uiPriority w:val="11"/>
    <w:rPr>
      <w:color w:val="595959" w:themeColor="text1" w:themeTint="A6"/>
      <w:spacing w:val="15"/>
      <w:sz w:val="28"/>
      <w:szCs w:val="28"/>
    </w:rPr>
  </w:style>
  <w:style w:type="paragraph" w:styleId="Citazione">
    <w:name w:val="Quote"/>
    <w:basedOn w:val="Normale"/>
    <w:next w:val="Normale"/>
    <w:link w:val="CitazioneCarattere"/>
    <w:uiPriority w:val="29"/>
    <w:qFormat/>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Pr>
      <w:i/>
      <w:iCs/>
      <w:color w:val="404040" w:themeColor="text1" w:themeTint="BF"/>
    </w:rPr>
  </w:style>
  <w:style w:type="character" w:styleId="Enfasiintensa">
    <w:name w:val="Intense Emphasis"/>
    <w:basedOn w:val="Carpredefinitoparagrafo"/>
    <w:uiPriority w:val="21"/>
    <w:qFormat/>
    <w:rPr>
      <w:i/>
      <w:iCs/>
      <w:color w:val="365F91" w:themeColor="accent1" w:themeShade="BF"/>
    </w:rPr>
  </w:style>
  <w:style w:type="paragraph" w:styleId="Citazioneintensa">
    <w:name w:val="Intense Quote"/>
    <w:basedOn w:val="Normale"/>
    <w:next w:val="Normale"/>
    <w:link w:val="CitazioneintensaCarattere"/>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Pr>
      <w:i/>
      <w:iCs/>
      <w:color w:val="365F91" w:themeColor="accent1" w:themeShade="BF"/>
    </w:rPr>
  </w:style>
  <w:style w:type="character" w:styleId="Riferimentointenso">
    <w:name w:val="Intense Reference"/>
    <w:basedOn w:val="Carpredefinitoparagrafo"/>
    <w:uiPriority w:val="32"/>
    <w:qFormat/>
    <w:rPr>
      <w:b/>
      <w:bCs/>
      <w:smallCaps/>
      <w:color w:val="365F91" w:themeColor="accent1" w:themeShade="BF"/>
      <w:spacing w:val="5"/>
    </w:rPr>
  </w:style>
  <w:style w:type="paragraph" w:styleId="Nessunaspaziatura">
    <w:name w:val="No Spacing"/>
    <w:basedOn w:val="Normale"/>
    <w:uiPriority w:val="1"/>
    <w:qFormat/>
  </w:style>
  <w:style w:type="character" w:styleId="Enfasidelicata">
    <w:name w:val="Subtle Emphasis"/>
    <w:basedOn w:val="Carpredefinitoparagrafo"/>
    <w:uiPriority w:val="19"/>
    <w:qFormat/>
    <w:rPr>
      <w:i/>
      <w:iCs/>
      <w:color w:val="404040" w:themeColor="text1" w:themeTint="BF"/>
    </w:rPr>
  </w:style>
  <w:style w:type="character" w:styleId="Enfasicorsivo">
    <w:name w:val="Emphasis"/>
    <w:basedOn w:val="Carpredefinitoparagrafo"/>
    <w:uiPriority w:val="20"/>
    <w:qFormat/>
    <w:rPr>
      <w:i/>
      <w:iCs/>
    </w:rPr>
  </w:style>
  <w:style w:type="character" w:styleId="Enfasigrassetto">
    <w:name w:val="Strong"/>
    <w:basedOn w:val="Carpredefinitoparagrafo"/>
    <w:uiPriority w:val="22"/>
    <w:qFormat/>
    <w:rPr>
      <w:b/>
      <w:bCs/>
    </w:rPr>
  </w:style>
  <w:style w:type="character" w:styleId="Riferimentodelicato">
    <w:name w:val="Subtle Reference"/>
    <w:basedOn w:val="Carpredefinitoparagrafo"/>
    <w:uiPriority w:val="31"/>
    <w:qFormat/>
    <w:rPr>
      <w:smallCaps/>
      <w:color w:val="5A5A5A" w:themeColor="text1" w:themeTint="A5"/>
    </w:rPr>
  </w:style>
  <w:style w:type="character" w:styleId="Titolodellibro">
    <w:name w:val="Book Title"/>
    <w:basedOn w:val="Carpredefinitoparagrafo"/>
    <w:uiPriority w:val="33"/>
    <w:qFormat/>
    <w:rPr>
      <w:b/>
      <w:bCs/>
      <w:i/>
      <w:iCs/>
      <w:spacing w:val="5"/>
    </w:rPr>
  </w:style>
  <w:style w:type="paragraph" w:styleId="Intestazione">
    <w:name w:val="header"/>
    <w:basedOn w:val="Normale"/>
    <w:link w:val="IntestazioneCarattere"/>
    <w:uiPriority w:val="99"/>
    <w:unhideWhenUsed/>
    <w:pPr>
      <w:tabs>
        <w:tab w:val="center" w:pos="4844"/>
        <w:tab w:val="right" w:pos="9689"/>
      </w:tabs>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4844"/>
        <w:tab w:val="right" w:pos="9689"/>
      </w:tabs>
    </w:pPr>
  </w:style>
  <w:style w:type="character" w:customStyle="1" w:styleId="PidipaginaCarattere">
    <w:name w:val="Piè di pagina Carattere"/>
    <w:basedOn w:val="Carpredefinitoparagrafo"/>
    <w:link w:val="Pidipagina"/>
    <w:uiPriority w:val="99"/>
  </w:style>
  <w:style w:type="paragraph" w:styleId="Didascalia">
    <w:name w:val="caption"/>
    <w:basedOn w:val="Normale"/>
    <w:next w:val="Normale"/>
    <w:uiPriority w:val="35"/>
    <w:unhideWhenUsed/>
    <w:qFormat/>
    <w:pPr>
      <w:spacing w:after="200"/>
    </w:pPr>
    <w:rPr>
      <w:i/>
      <w:iCs/>
      <w:color w:val="1F497D" w:themeColor="text2"/>
      <w:sz w:val="18"/>
      <w:szCs w:val="18"/>
    </w:rPr>
  </w:style>
  <w:style w:type="paragraph" w:styleId="Testonotaapidipagina">
    <w:name w:val="footnote text"/>
    <w:basedOn w:val="Normale"/>
    <w:link w:val="TestonotaapidipaginaCarattere"/>
    <w:uiPriority w:val="99"/>
    <w:semiHidden/>
    <w:unhideWhenUsed/>
    <w:rPr>
      <w:sz w:val="20"/>
      <w:szCs w:val="20"/>
    </w:rPr>
  </w:style>
  <w:style w:type="character" w:customStyle="1" w:styleId="TestonotaapidipaginaCarattere">
    <w:name w:val="Testo nota a piè di pagina Carattere"/>
    <w:basedOn w:val="Carpredefinitoparagrafo"/>
    <w:link w:val="Testonotaapidipagina"/>
    <w:uiPriority w:val="99"/>
    <w:semiHidden/>
    <w:rPr>
      <w:sz w:val="20"/>
      <w:szCs w:val="20"/>
    </w:rPr>
  </w:style>
  <w:style w:type="character" w:styleId="Rimandonotaapidipagina">
    <w:name w:val="footnote reference"/>
    <w:basedOn w:val="Carpredefinitoparagrafo"/>
    <w:uiPriority w:val="99"/>
    <w:semiHidden/>
    <w:unhideWhenUsed/>
    <w:rPr>
      <w:vertAlign w:val="superscript"/>
    </w:rPr>
  </w:style>
  <w:style w:type="paragraph" w:styleId="Testonotadichiusura">
    <w:name w:val="endnote text"/>
    <w:basedOn w:val="Normale"/>
    <w:link w:val="TestonotadichiusuraCarattere"/>
    <w:uiPriority w:val="99"/>
    <w:semiHidden/>
    <w:unhideWhenUsed/>
    <w:rPr>
      <w:sz w:val="20"/>
      <w:szCs w:val="20"/>
    </w:rPr>
  </w:style>
  <w:style w:type="character" w:customStyle="1" w:styleId="TestonotadichiusuraCarattere">
    <w:name w:val="Testo nota di chiusura Carattere"/>
    <w:basedOn w:val="Carpredefinitoparagrafo"/>
    <w:link w:val="Testonotadichiusura"/>
    <w:uiPriority w:val="99"/>
    <w:semiHidden/>
    <w:rPr>
      <w:sz w:val="20"/>
      <w:szCs w:val="20"/>
    </w:rPr>
  </w:style>
  <w:style w:type="character" w:styleId="Rimandonotadichiusura">
    <w:name w:val="endnote reference"/>
    <w:basedOn w:val="Carpredefinitoparagrafo"/>
    <w:uiPriority w:val="99"/>
    <w:semiHidden/>
    <w:unhideWhenUsed/>
    <w:rPr>
      <w:vertAlign w:val="superscript"/>
    </w:rPr>
  </w:style>
  <w:style w:type="character" w:styleId="Collegamentoipertestuale">
    <w:name w:val="Hyperlink"/>
    <w:basedOn w:val="Carpredefinitoparagrafo"/>
    <w:uiPriority w:val="99"/>
    <w:unhideWhenUsed/>
    <w:rPr>
      <w:color w:val="0000FF" w:themeColor="hyperlink"/>
      <w:u w:val="single"/>
    </w:rPr>
  </w:style>
  <w:style w:type="character" w:styleId="Collegamentovisitato">
    <w:name w:val="FollowedHyperlink"/>
    <w:basedOn w:val="Carpredefinitoparagrafo"/>
    <w:uiPriority w:val="99"/>
    <w:semiHidden/>
    <w:unhideWhenUsed/>
    <w:rPr>
      <w:color w:val="800080" w:themeColor="followedHyperlink"/>
      <w:u w:val="single"/>
    </w:rPr>
  </w:style>
  <w:style w:type="paragraph" w:styleId="Sommario1">
    <w:name w:val="toc 1"/>
    <w:basedOn w:val="Normale"/>
    <w:next w:val="Normale"/>
    <w:uiPriority w:val="39"/>
    <w:unhideWhenUsed/>
    <w:pPr>
      <w:spacing w:after="100"/>
    </w:pPr>
  </w:style>
  <w:style w:type="paragraph" w:styleId="Sommario2">
    <w:name w:val="toc 2"/>
    <w:basedOn w:val="Normale"/>
    <w:next w:val="Normale"/>
    <w:uiPriority w:val="39"/>
    <w:unhideWhenUsed/>
    <w:pPr>
      <w:spacing w:after="100"/>
      <w:ind w:left="220"/>
    </w:pPr>
  </w:style>
  <w:style w:type="paragraph" w:styleId="Sommario3">
    <w:name w:val="toc 3"/>
    <w:basedOn w:val="Normale"/>
    <w:next w:val="Normale"/>
    <w:uiPriority w:val="39"/>
    <w:unhideWhenUsed/>
    <w:pPr>
      <w:spacing w:after="100"/>
      <w:ind w:left="440"/>
    </w:pPr>
  </w:style>
  <w:style w:type="paragraph" w:styleId="Sommario4">
    <w:name w:val="toc 4"/>
    <w:basedOn w:val="Normale"/>
    <w:next w:val="Normale"/>
    <w:uiPriority w:val="39"/>
    <w:unhideWhenUsed/>
    <w:pPr>
      <w:spacing w:after="100"/>
      <w:ind w:left="660"/>
    </w:pPr>
  </w:style>
  <w:style w:type="paragraph" w:styleId="Sommario5">
    <w:name w:val="toc 5"/>
    <w:basedOn w:val="Normale"/>
    <w:next w:val="Normale"/>
    <w:uiPriority w:val="39"/>
    <w:unhideWhenUsed/>
    <w:pPr>
      <w:spacing w:after="100"/>
      <w:ind w:left="880"/>
    </w:pPr>
  </w:style>
  <w:style w:type="paragraph" w:styleId="Sommario6">
    <w:name w:val="toc 6"/>
    <w:basedOn w:val="Normale"/>
    <w:next w:val="Normale"/>
    <w:uiPriority w:val="39"/>
    <w:unhideWhenUsed/>
    <w:pPr>
      <w:spacing w:after="100"/>
      <w:ind w:left="1100"/>
    </w:pPr>
  </w:style>
  <w:style w:type="paragraph" w:styleId="Sommario7">
    <w:name w:val="toc 7"/>
    <w:basedOn w:val="Normale"/>
    <w:next w:val="Normale"/>
    <w:uiPriority w:val="39"/>
    <w:unhideWhenUsed/>
    <w:pPr>
      <w:spacing w:after="100"/>
      <w:ind w:left="1320"/>
    </w:pPr>
  </w:style>
  <w:style w:type="paragraph" w:styleId="Sommario8">
    <w:name w:val="toc 8"/>
    <w:basedOn w:val="Normale"/>
    <w:next w:val="Normale"/>
    <w:uiPriority w:val="39"/>
    <w:unhideWhenUsed/>
    <w:pPr>
      <w:spacing w:after="100"/>
      <w:ind w:left="1540"/>
    </w:pPr>
  </w:style>
  <w:style w:type="paragraph" w:styleId="Sommario9">
    <w:name w:val="toc 9"/>
    <w:basedOn w:val="Normale"/>
    <w:next w:val="Normale"/>
    <w:uiPriority w:val="39"/>
    <w:unhideWhenUsed/>
    <w:pPr>
      <w:spacing w:after="100"/>
      <w:ind w:left="1760"/>
    </w:pPr>
  </w:style>
  <w:style w:type="paragraph" w:styleId="Titolosommario">
    <w:name w:val="TOC Heading"/>
    <w:uiPriority w:val="39"/>
    <w:unhideWhenUsed/>
  </w:style>
  <w:style w:type="paragraph" w:styleId="Indicedellefigure">
    <w:name w:val="table of figures"/>
    <w:basedOn w:val="Normale"/>
    <w:next w:val="Normale"/>
    <w:uiPriority w:val="99"/>
    <w:unhideWhenUsed/>
  </w:style>
  <w:style w:type="paragraph" w:styleId="Corpotesto">
    <w:name w:val="Body Text"/>
    <w:basedOn w:val="Normale"/>
    <w:uiPriority w:val="1"/>
    <w:qFormat/>
  </w:style>
  <w:style w:type="paragraph" w:styleId="Paragrafoelenco">
    <w:name w:val="List Paragraph"/>
    <w:basedOn w:val="Normale"/>
    <w:uiPriority w:val="1"/>
    <w:qFormat/>
    <w:pPr>
      <w:ind w:left="861" w:hanging="360"/>
      <w:jc w:val="both"/>
    </w:pPr>
  </w:style>
  <w:style w:type="table" w:customStyle="1" w:styleId="StGen0">
    <w:name w:val="StGen0"/>
    <w:pPr>
      <w:widowControl/>
      <w:pBdr>
        <w:top w:val="none" w:sz="4" w:space="0" w:color="000000"/>
        <w:left w:val="none" w:sz="4" w:space="0" w:color="000000"/>
        <w:bottom w:val="none" w:sz="4" w:space="0" w:color="000000"/>
        <w:right w:val="none" w:sz="4" w:space="0" w:color="000000"/>
        <w:between w:val="none" w:sz="4" w:space="0" w:color="000000"/>
      </w:pBdr>
      <w:spacing w:before="120"/>
      <w:jc w:val="both"/>
    </w:pPr>
    <w:rPr>
      <w:rFonts w:ascii="Times New Roman" w:eastAsia="Times New Roman" w:hAnsi="Times New Roman" w:cs="Times New Roman"/>
      <w:sz w:val="24"/>
      <w:szCs w:val="24"/>
      <w:lang w:val="it" w:eastAsia="zh-CN"/>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70" w:type="dxa"/>
        <w:bottom w:w="0" w:type="dxa"/>
        <w:right w:w="70" w:type="dxa"/>
      </w:tblCellMar>
    </w:tblPr>
    <w:tcPr>
      <w:tcW w:w="0" w:type="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hyperlink" Target="http://www.euroinfosicili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3021</Words>
  <Characters>17225</Characters>
  <Application>Microsoft Office Word</Application>
  <DocSecurity>0</DocSecurity>
  <Lines>143</Lines>
  <Paragraphs>40</Paragraphs>
  <ScaleCrop>false</ScaleCrop>
  <Company/>
  <LinksUpToDate>false</LinksUpToDate>
  <CharactersWithSpaces>20206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Veneziano</dc:creator>
  <cp:lastModifiedBy>Nicoletti Giulia ( Consulenti )</cp:lastModifiedBy>
  <cp:revision>6</cp:revision>
  <cp:lastPrinted>2026-08-25T09:20:00Z</cp:lastPrinted>
  <dcterms:created xsi:type="dcterms:W3CDTF">2026-07-31T10:32:00Z</dcterms:created>
  <dcterms:modified xsi:type="dcterms:W3CDTF">2026-08-25T09:20:00Z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2026-07-29T00:00:00Z</vt:filetime>
  </property>
  <property fmtid="{D5CDD505-2E9C-101B-9397-08002B2CF9AE}" pid="4" name="Creator">
    <vt:lpwstr>ONLYOFFICE/8.2.1.38</vt:lpwstr>
  </property>
  <property fmtid="{D5CDD505-2E9C-101B-9397-08002B2CF9AE}" pid="5" name="LastSaved">
    <vt:filetime>2026-07-29T00:00:00Z</vt:filetime>
  </property>
  <property fmtid="{D5CDD505-2E9C-101B-9397-08002B2CF9AE}" pid="6" name="Producer">
    <vt:lpwstr>ONLYOFFICE/8.2.1.38</vt:lpwstr>
  </property>
</Properties>
</file>