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rPr>
      </w:pPr>
      <w:r>
        <w:rPr>
          <w:rFonts w:ascii="Georgia" w:hAnsi="Georgia"/>
          <w:sz w:val="32"/>
          <w:szCs w:val="32"/>
        </w:rPr>
        <w:t xml:space="preserve">Misure attuative del </w:t>
      </w:r>
      <w:r>
        <w:rPr>
          <w:rFonts w:ascii="Georgia" w:hAnsi="Georgia"/>
          <w:color w:val="121F49"/>
          <w:sz w:val="32"/>
          <w:szCs w:val="32"/>
        </w:rPr>
        <w:t xml:space="preserve">Regolamento 2016/679 </w:t>
      </w:r>
    </w:p>
    <w:p>
      <w:pPr>
        <w:pStyle w:val="Normal"/>
        <w:spacing w:lineRule="auto" w:line="240" w:before="0" w:after="0"/>
        <w:ind w:left="0" w:right="0" w:hanging="0"/>
        <w:jc w:val="center"/>
        <w:rPr>
          <w:rFonts w:ascii="Georgia" w:hAnsi="Georgia"/>
        </w:rPr>
      </w:pPr>
      <w:r>
        <w:rPr>
          <w:rFonts w:ascii="Georgia" w:hAnsi="Georgia"/>
          <w:color w:val="121F49"/>
          <w:sz w:val="32"/>
          <w:szCs w:val="32"/>
        </w:rPr>
        <w:t>del Parlamento Europeo e del Consiglio del 27 aprile 2016</w:t>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tabs>
          <w:tab w:val="clear" w:pos="708"/>
          <w:tab w:val="left" w:pos="3261" w:leader="none"/>
        </w:tabs>
        <w:spacing w:lineRule="auto" w:line="240" w:before="0" w:after="0"/>
        <w:ind w:left="0" w:right="0" w:hanging="0"/>
        <w:jc w:val="center"/>
        <w:rPr/>
      </w:pPr>
      <w:r>
        <w:rPr>
          <w:rFonts w:eastAsia="Times New Roman" w:cs="Georgia" w:ascii="Georgia" w:hAnsi="Georgia"/>
          <w:b w:val="false"/>
          <w:bCs w:val="false"/>
          <w:i w:val="false"/>
          <w:iCs w:val="false"/>
          <w:strike w:val="false"/>
          <w:dstrike w:val="false"/>
          <w:outline w:val="false"/>
          <w:shadow w:val="false"/>
          <w:color w:val="121F49"/>
          <w:sz w:val="22"/>
          <w:szCs w:val="22"/>
          <w:u w:val="none"/>
        </w:rPr>
        <w:t xml:space="preserve">Schema di informativa sulla protezione dei dati personali </w:t>
      </w:r>
      <w:r>
        <w:rPr>
          <w:rFonts w:eastAsia="Times New Roman" w:cs="Georgia" w:ascii="Georgia" w:hAnsi="Georgia"/>
          <w:b w:val="false"/>
          <w:bCs w:val="false"/>
          <w:sz w:val="22"/>
          <w:szCs w:val="22"/>
        </w:rPr>
        <w:t>ai sensi de</w:t>
      </w:r>
      <w:r>
        <w:rPr>
          <w:rFonts w:eastAsia="Times New Roman" w:cs="Georgia" w:ascii="Georgia" w:hAnsi="Georgia"/>
          <w:b w:val="false"/>
          <w:bCs w:val="false"/>
          <w:sz w:val="22"/>
          <w:szCs w:val="22"/>
        </w:rPr>
        <w:t>ll’</w:t>
      </w:r>
      <w:r>
        <w:rPr>
          <w:rFonts w:eastAsia="Times New Roman" w:cs="Georgia" w:ascii="Georgia" w:hAnsi="Georgia"/>
          <w:b w:val="false"/>
          <w:bCs w:val="false"/>
          <w:sz w:val="22"/>
          <w:szCs w:val="22"/>
        </w:rPr>
        <w:t xml:space="preserve">art.13 del Regolamento UE 2016-679  </w:t>
      </w:r>
      <w:r>
        <w:rPr>
          <w:rFonts w:eastAsia="Times New Roman" w:cs="Georgia" w:ascii="Georgia" w:hAnsi="Georgia"/>
          <w:b w:val="false"/>
          <w:bCs w:val="false"/>
          <w:sz w:val="22"/>
          <w:szCs w:val="22"/>
        </w:rPr>
        <w:t xml:space="preserve">per il trattamento dei dati relativo all’accesso civico documentale </w:t>
      </w:r>
      <w:r>
        <w:br w:type="page"/>
      </w:r>
    </w:p>
    <w:p>
      <w:pPr>
        <w:pStyle w:val="Normal"/>
        <w:tabs>
          <w:tab w:val="clear" w:pos="708"/>
          <w:tab w:val="left" w:pos="3261" w:leader="none"/>
        </w:tabs>
        <w:ind w:left="0" w:right="-1" w:hanging="0"/>
        <w:jc w:val="center"/>
        <w:rPr>
          <w:rFonts w:ascii="Georgia" w:hAnsi="Georgia" w:eastAsia="Times New Roman" w:cs="Georgia"/>
          <w:b w:val="false"/>
          <w:b w:val="false"/>
          <w:bCs w:val="false"/>
          <w:sz w:val="20"/>
          <w:szCs w:val="20"/>
        </w:rPr>
      </w:pPr>
      <w:r>
        <w:rPr>
          <w:rFonts w:eastAsia="Times New Roman" w:cs="Georgia" w:ascii="Georgia" w:hAnsi="Georgia"/>
          <w:b w:val="false"/>
          <w:bCs w:val="false"/>
          <w:sz w:val="20"/>
          <w:szCs w:val="20"/>
        </w:rPr>
        <w:t>REPUBBLICA ITALIANA</w:t>
      </w:r>
    </w:p>
    <w:p>
      <w:pPr>
        <w:pStyle w:val="Normal"/>
        <w:tabs>
          <w:tab w:val="clear" w:pos="708"/>
          <w:tab w:val="left" w:pos="3261" w:leader="none"/>
        </w:tabs>
        <w:jc w:val="center"/>
        <w:rPr>
          <w:rFonts w:ascii="Georgia" w:hAnsi="Georgia" w:eastAsia="Times New Roman" w:cs="Georgia"/>
          <w:bCs/>
        </w:rPr>
      </w:pPr>
      <w:r>
        <w:drawing>
          <wp:anchor behindDoc="0" distT="0" distB="0" distL="114935" distR="114935" simplePos="0" locked="0" layoutInCell="1" allowOverlap="1" relativeHeight="2">
            <wp:simplePos x="0" y="0"/>
            <wp:positionH relativeFrom="column">
              <wp:posOffset>2867025</wp:posOffset>
            </wp:positionH>
            <wp:positionV relativeFrom="paragraph">
              <wp:posOffset>193040</wp:posOffset>
            </wp:positionV>
            <wp:extent cx="325120" cy="36703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787" t="-637" r="-787" b="-637"/>
                    <a:stretch>
                      <a:fillRect/>
                    </a:stretch>
                  </pic:blipFill>
                  <pic:spPr bwMode="auto">
                    <a:xfrm>
                      <a:off x="0" y="0"/>
                      <a:ext cx="325120" cy="367030"/>
                    </a:xfrm>
                    <a:prstGeom prst="rect">
                      <a:avLst/>
                    </a:prstGeom>
                  </pic:spPr>
                </pic:pic>
              </a:graphicData>
            </a:graphic>
          </wp:anchor>
        </w:drawing>
      </w:r>
      <w:r>
        <w:rPr>
          <w:rFonts w:eastAsia="Times New Roman" w:cs="Georgia" w:ascii="Georgia" w:hAnsi="Georgia"/>
          <w:bCs/>
        </w:rPr>
        <w:t>R</w:t>
      </w:r>
      <w:r>
        <w:rPr>
          <w:rFonts w:eastAsia="Times New Roman" w:cs="Georgia" w:ascii="Georgia" w:hAnsi="Georgia"/>
          <w:bCs/>
        </w:rPr>
        <w:t>egione Siciliana</w:t>
      </w:r>
    </w:p>
    <w:p>
      <w:pPr>
        <w:pStyle w:val="Normal"/>
        <w:keepNext w:val="true"/>
        <w:numPr>
          <w:ilvl w:val="0"/>
          <w:numId w:val="2"/>
        </w:numPr>
        <w:tabs>
          <w:tab w:val="clear" w:pos="708"/>
          <w:tab w:val="left" w:pos="0" w:leader="none"/>
          <w:tab w:val="left" w:pos="3261" w:leader="none"/>
        </w:tabs>
        <w:ind w:left="0" w:right="0" w:hanging="0"/>
        <w:jc w:val="center"/>
        <w:rPr>
          <w:rFonts w:ascii="Georgia" w:hAnsi="Georgia" w:cs="Georgia"/>
          <w:b/>
          <w:b/>
          <w:sz w:val="24"/>
          <w:szCs w:val="24"/>
        </w:rPr>
      </w:pPr>
      <w:r>
        <w:rPr>
          <w:rFonts w:cs="Georgia" w:ascii="Georgia" w:hAnsi="Georgia"/>
          <w:b/>
          <w:sz w:val="24"/>
          <w:szCs w:val="24"/>
        </w:rPr>
      </w:r>
    </w:p>
    <w:p>
      <w:pPr>
        <w:pStyle w:val="Normal"/>
        <w:jc w:val="center"/>
        <w:rPr>
          <w:rFonts w:ascii="Georgia" w:hAnsi="Georgia" w:cs="Georgia"/>
          <w:b/>
          <w:b/>
          <w:sz w:val="22"/>
          <w:szCs w:val="22"/>
        </w:rPr>
      </w:pPr>
      <w:r>
        <w:rPr>
          <w:rFonts w:cs="Georgia" w:ascii="Georgia" w:hAnsi="Georgia"/>
          <w:b/>
          <w:sz w:val="22"/>
          <w:szCs w:val="22"/>
        </w:rPr>
        <w:t xml:space="preserve">Informativa sulla protezione dei dati personali  </w:t>
      </w:r>
    </w:p>
    <w:p>
      <w:pPr>
        <w:pStyle w:val="Normal"/>
        <w:jc w:val="center"/>
        <w:rPr/>
      </w:pPr>
      <w:r>
        <w:rPr>
          <w:rFonts w:cs="Georgia" w:ascii="Georgia" w:hAnsi="Georgia"/>
          <w:b/>
          <w:sz w:val="22"/>
          <w:szCs w:val="22"/>
        </w:rPr>
        <w:t>ai sensi de</w:t>
      </w:r>
      <w:r>
        <w:rPr>
          <w:rFonts w:cs="Georgia" w:ascii="Georgia" w:hAnsi="Georgia"/>
          <w:b/>
          <w:sz w:val="22"/>
          <w:szCs w:val="22"/>
        </w:rPr>
        <w:t>ll’</w:t>
      </w:r>
      <w:r>
        <w:rPr>
          <w:rFonts w:cs="Georgia" w:ascii="Georgia" w:hAnsi="Georgia"/>
          <w:b/>
          <w:sz w:val="22"/>
          <w:szCs w:val="22"/>
        </w:rPr>
        <w:t>art.13 del Regolamento UE 2016-679</w:t>
      </w:r>
    </w:p>
    <w:p>
      <w:pPr>
        <w:pStyle w:val="Normal"/>
        <w:jc w:val="center"/>
        <w:rPr>
          <w:rFonts w:ascii="Georgia" w:hAnsi="Georgia"/>
        </w:rPr>
      </w:pPr>
      <w:r>
        <w:rPr>
          <w:rFonts w:ascii="Georgia" w:hAnsi="Georgia"/>
        </w:rPr>
      </w:r>
    </w:p>
    <w:p>
      <w:pPr>
        <w:pStyle w:val="Normal"/>
        <w:jc w:val="center"/>
        <w:rPr>
          <w:rFonts w:ascii="Georgia" w:hAnsi="Georgia" w:cs="Georgia"/>
          <w:sz w:val="22"/>
          <w:szCs w:val="22"/>
        </w:rPr>
      </w:pPr>
      <w:r>
        <w:rPr>
          <w:rFonts w:cs="Georgia" w:ascii="Georgia" w:hAnsi="Georgia"/>
          <w:sz w:val="22"/>
          <w:szCs w:val="22"/>
        </w:rPr>
      </w:r>
    </w:p>
    <w:p>
      <w:pPr>
        <w:pStyle w:val="Normal"/>
        <w:jc w:val="both"/>
        <w:rPr>
          <w:rFonts w:ascii="Georgia" w:hAnsi="Georgia" w:cs="Georgia"/>
          <w:b/>
          <w:b/>
          <w:sz w:val="22"/>
          <w:szCs w:val="22"/>
        </w:rPr>
      </w:pPr>
      <w:r>
        <w:rPr>
          <w:rFonts w:cs="Georgia" w:ascii="Georgia" w:hAnsi="Georgia"/>
          <w:b/>
          <w:sz w:val="22"/>
          <w:szCs w:val="22"/>
        </w:rPr>
        <w:t>1.Trattamento dei dati personali a cui si riferisce questa informativa</w:t>
      </w:r>
    </w:p>
    <w:p>
      <w:pPr>
        <w:pStyle w:val="Normal"/>
        <w:jc w:val="both"/>
        <w:rPr/>
      </w:pPr>
      <w:r>
        <w:rPr>
          <w:rFonts w:cs="Georgia" w:ascii="Georgia" w:hAnsi="Georgia"/>
          <w:sz w:val="22"/>
          <w:szCs w:val="22"/>
        </w:rPr>
        <w:t>Questa informativa è resa ai sensi de</w:t>
      </w:r>
      <w:r>
        <w:rPr>
          <w:rFonts w:cs="Georgia" w:ascii="Georgia" w:hAnsi="Georgia"/>
          <w:sz w:val="22"/>
          <w:szCs w:val="22"/>
        </w:rPr>
        <w:t>ll’</w:t>
      </w:r>
      <w:r>
        <w:rPr>
          <w:rFonts w:cs="Georgia" w:ascii="Georgia" w:hAnsi="Georgia"/>
          <w:sz w:val="22"/>
          <w:szCs w:val="22"/>
        </w:rPr>
        <w:t xml:space="preserve">art. 13 del regolamento UE 2016-679 in relazione al  </w:t>
      </w:r>
      <w:r>
        <w:rPr>
          <w:rFonts w:cs="Georgia" w:ascii="Georgia" w:hAnsi="Georgia"/>
          <w:sz w:val="22"/>
          <w:szCs w:val="22"/>
        </w:rPr>
        <w:t>t</w:t>
      </w:r>
      <w:r>
        <w:rPr>
          <w:rFonts w:cs="Georgia" w:ascii="Georgia" w:hAnsi="Georgia"/>
          <w:sz w:val="22"/>
          <w:szCs w:val="22"/>
        </w:rPr>
        <w:t xml:space="preserve">rattamento  dati </w:t>
      </w:r>
      <w:r>
        <w:rPr>
          <w:rFonts w:cs="Georgia" w:ascii="Georgia" w:hAnsi="Georgia"/>
          <w:b w:val="false"/>
          <w:bCs w:val="false"/>
          <w:i w:val="false"/>
          <w:iCs w:val="false"/>
          <w:sz w:val="22"/>
          <w:szCs w:val="22"/>
        </w:rPr>
        <w:t>“</w:t>
      </w:r>
      <w:r>
        <w:rPr>
          <w:rFonts w:cs="Georgia" w:ascii="Georgia" w:hAnsi="Georgia"/>
          <w:b w:val="false"/>
          <w:bCs w:val="false"/>
          <w:i w:val="false"/>
          <w:iCs w:val="false"/>
          <w:sz w:val="22"/>
          <w:szCs w:val="22"/>
        </w:rPr>
        <w:t>Accesso civico documentale semplice o generalizzato</w:t>
      </w:r>
      <w:r>
        <w:rPr>
          <w:rFonts w:cs="Georgia" w:ascii="Georgia" w:hAnsi="Georgia"/>
          <w:b w:val="false"/>
          <w:bCs w:val="false"/>
          <w:i w:val="false"/>
          <w:iCs w:val="false"/>
          <w:sz w:val="22"/>
          <w:szCs w:val="22"/>
        </w:rPr>
        <w:t>”</w:t>
      </w:r>
      <w:r>
        <w:rPr>
          <w:rFonts w:cs="Georgia" w:ascii="Georgia" w:hAnsi="Georgia"/>
          <w:sz w:val="22"/>
          <w:szCs w:val="22"/>
        </w:rPr>
        <w:t>.</w:t>
      </w:r>
    </w:p>
    <w:p>
      <w:pPr>
        <w:pStyle w:val="Normal"/>
        <w:jc w:val="both"/>
        <w:rPr>
          <w:rFonts w:ascii="Georgia" w:hAnsi="Georgia"/>
        </w:rPr>
      </w:pPr>
      <w:r>
        <w:rPr>
          <w:rFonts w:cs="Georgia" w:ascii="Georgia" w:hAnsi="Georgia"/>
          <w:sz w:val="22"/>
          <w:szCs w:val="22"/>
        </w:rPr>
        <w:t>Il trattamento è improntato rispetto ai principi di correttezza, liceità, pertinenza e trasparenza e tutelando la riservatezza e i diritti dell'interessato ai sensi di legge.</w:t>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cs="Georgia"/>
          <w:b/>
          <w:b/>
          <w:sz w:val="22"/>
          <w:szCs w:val="22"/>
        </w:rPr>
      </w:pPr>
      <w:r>
        <w:rPr>
          <w:rFonts w:cs="Georgia" w:ascii="Georgia" w:hAnsi="Georgia"/>
          <w:b/>
          <w:sz w:val="22"/>
          <w:szCs w:val="22"/>
        </w:rPr>
        <w:t xml:space="preserve">2. Soggetti che intervengono nel trattamento dati </w:t>
      </w:r>
    </w:p>
    <w:p>
      <w:pPr>
        <w:pStyle w:val="Normal"/>
        <w:jc w:val="both"/>
        <w:rPr/>
      </w:pPr>
      <w:r>
        <w:rPr>
          <w:rFonts w:cs="Georgia" w:ascii="Georgia" w:hAnsi="Georgia"/>
          <w:sz w:val="22"/>
          <w:szCs w:val="22"/>
        </w:rPr>
        <w:t xml:space="preserve">Il Titolare del trattamento è la </w:t>
      </w:r>
      <w:bookmarkStart w:id="0" w:name="__DdeLink__810_1271441634"/>
      <w:r>
        <w:rPr>
          <w:rFonts w:cs="Georgia" w:ascii="Georgia" w:hAnsi="Georgia"/>
          <w:sz w:val="22"/>
          <w:szCs w:val="22"/>
        </w:rPr>
        <w:t xml:space="preserve">Regione Siciliana – Assessorato </w:t>
      </w:r>
      <w:r>
        <w:rPr>
          <w:rFonts w:cs="Georgia" w:ascii="Georgia" w:hAnsi="Georgia"/>
          <w:sz w:val="22"/>
          <w:szCs w:val="22"/>
          <w:highlight w:val="white"/>
        </w:rPr>
        <w:t>________________________</w:t>
      </w:r>
      <w:r>
        <w:rPr>
          <w:rFonts w:cs="Georgia" w:ascii="Georgia" w:hAnsi="Georgia"/>
          <w:sz w:val="22"/>
          <w:szCs w:val="22"/>
        </w:rPr>
        <w:t>, rappresentato dall’Assessore</w:t>
      </w:r>
      <w:bookmarkEnd w:id="0"/>
      <w:r>
        <w:rPr>
          <w:rFonts w:cs="Georgia" w:ascii="Georgia" w:hAnsi="Georgia"/>
          <w:sz w:val="22"/>
          <w:szCs w:val="22"/>
        </w:rPr>
        <w:t xml:space="preserve"> pro-tempore, con recapito in Palermo, via </w:t>
      </w:r>
      <w:r>
        <w:rPr>
          <w:rFonts w:cs="Georgia" w:ascii="Georgia" w:hAnsi="Georgia"/>
          <w:sz w:val="22"/>
          <w:szCs w:val="22"/>
          <w:highlight w:val="white"/>
        </w:rPr>
        <w:t>__________________,</w:t>
      </w:r>
      <w:r>
        <w:rPr>
          <w:rFonts w:cs="Georgia" w:ascii="Georgia" w:hAnsi="Georgia"/>
          <w:sz w:val="22"/>
          <w:szCs w:val="22"/>
        </w:rPr>
        <w:t xml:space="preserve">    </w:t>
      </w:r>
      <w:r>
        <w:rPr>
          <w:rFonts w:cs="Georgia" w:ascii="Georgia" w:hAnsi="Georgia"/>
          <w:sz w:val="22"/>
          <w:szCs w:val="22"/>
          <w:highlight w:val="white"/>
        </w:rPr>
        <w:t>email ____________, pec _______________, telefono ______________ .</w:t>
      </w:r>
    </w:p>
    <w:p>
      <w:pPr>
        <w:pStyle w:val="Normal"/>
        <w:jc w:val="both"/>
        <w:rPr/>
      </w:pPr>
      <w:r>
        <w:rPr>
          <w:rFonts w:cs="Georgia" w:ascii="Georgia" w:hAnsi="Georgia"/>
          <w:i w:val="false"/>
          <w:iCs w:val="false"/>
          <w:sz w:val="22"/>
          <w:szCs w:val="22"/>
          <w:highlight w:val="white"/>
        </w:rPr>
        <w:t>Il Responsabile del trattamento è il Dipartimento _________________________________, rappresentato dal Dirigente generale pro-tempore con recapito in Palermo, via _____________,    email __________, pec ___________, telefono ___________ .</w:t>
      </w:r>
    </w:p>
    <w:p>
      <w:pPr>
        <w:pStyle w:val="Normal"/>
        <w:jc w:val="both"/>
        <w:rPr>
          <w:rFonts w:ascii="Georgia" w:hAnsi="Georgia"/>
        </w:rPr>
      </w:pPr>
      <w:r>
        <w:rPr>
          <w:rFonts w:cs="Georgia" w:ascii="Georgia" w:hAnsi="Georgia"/>
          <w:b w:val="false"/>
          <w:bCs w:val="false"/>
          <w:i w:val="false"/>
          <w:iCs w:val="false"/>
          <w:color w:val="000000"/>
          <w:sz w:val="22"/>
          <w:szCs w:val="22"/>
          <w:highlight w:val="white"/>
        </w:rPr>
        <w:t xml:space="preserve">Per conto del </w:t>
      </w:r>
      <w:r>
        <w:rPr>
          <w:rFonts w:cs="Georgia" w:ascii="Georgia" w:hAnsi="Georgia"/>
          <w:i w:val="false"/>
          <w:iCs w:val="false"/>
          <w:sz w:val="22"/>
          <w:szCs w:val="22"/>
          <w:highlight w:val="white"/>
        </w:rPr>
        <w:t>Titolare e del Responsabile, il trattamento viene effettuato anche dal sub-Responsabile del trattam</w:t>
      </w:r>
      <w:r>
        <w:rPr>
          <w:rFonts w:cs="Georgia" w:ascii="Georgia" w:hAnsi="Georgia"/>
          <w:i w:val="false"/>
          <w:iCs w:val="false"/>
          <w:sz w:val="22"/>
          <w:szCs w:val="22"/>
        </w:rPr>
        <w:t xml:space="preserve">ento, il Servizio/Area ____________________________________ rappresentato dal suo Dirigente, con recapito in __________________, via _____________,    email __________, pec ___________, telefono ___________ . </w:t>
      </w:r>
    </w:p>
    <w:p>
      <w:pPr>
        <w:pStyle w:val="Normal"/>
        <w:jc w:val="both"/>
        <w:rPr/>
      </w:pPr>
      <w:r>
        <w:rPr>
          <w:rFonts w:cs="Georgia" w:ascii="Georgia" w:hAnsi="Georgia"/>
          <w:i w:val="false"/>
          <w:iCs w:val="false"/>
          <w:sz w:val="22"/>
          <w:szCs w:val="22"/>
        </w:rPr>
        <w:t xml:space="preserve">Per particolari compiti tecnici o servizi forniti alla Regione Siciliana interviene nel trattamento dei dati il sub-Responsabile tecnico _____________________________________________ _____________________________________________ </w:t>
      </w:r>
      <w:r>
        <w:rPr>
          <w:rFonts w:cs="Georgia" w:ascii="Georgia" w:hAnsi="Georgia"/>
          <w:i/>
          <w:iCs/>
          <w:sz w:val="22"/>
          <w:szCs w:val="22"/>
          <w:highlight w:val="yellow"/>
        </w:rPr>
        <w:t>(indicare il soggetto privato, la società esterna, la società in house, l’organizzazione, l’amministrazione pubblica, l’ente, l’azienda che interviene nel trattamento per conto della Regione Siciliana sulla base di specifica delega, contratto, convenzione od altro)</w:t>
      </w:r>
      <w:r>
        <w:rPr>
          <w:rFonts w:cs="Georgia" w:ascii="Georgia" w:hAnsi="Georgia"/>
          <w:i/>
          <w:iCs/>
          <w:sz w:val="22"/>
          <w:szCs w:val="22"/>
        </w:rPr>
        <w:t xml:space="preserve"> </w:t>
      </w:r>
      <w:r>
        <w:rPr>
          <w:rFonts w:cs="Georgia" w:ascii="Georgia" w:hAnsi="Georgia"/>
          <w:i w:val="false"/>
          <w:iCs w:val="false"/>
          <w:sz w:val="22"/>
          <w:szCs w:val="22"/>
        </w:rPr>
        <w:t>con recapito in __________________, via _____________,    email __________, pec ___________, telefono ___________ .</w:t>
      </w:r>
    </w:p>
    <w:p>
      <w:pPr>
        <w:pStyle w:val="Normal"/>
        <w:jc w:val="both"/>
        <w:rPr>
          <w:rFonts w:ascii="Georgia" w:hAnsi="Georgia" w:cs="Georgia"/>
          <w:i w:val="false"/>
          <w:i w:val="false"/>
          <w:iCs w:val="false"/>
          <w:sz w:val="22"/>
          <w:szCs w:val="22"/>
        </w:rPr>
      </w:pPr>
      <w:r>
        <w:rPr>
          <w:rFonts w:cs="Georgia" w:ascii="Georgia" w:hAnsi="Georgia"/>
          <w:i w:val="false"/>
          <w:iCs w:val="false"/>
          <w:sz w:val="22"/>
          <w:szCs w:val="22"/>
        </w:rPr>
      </w:r>
    </w:p>
    <w:p>
      <w:pPr>
        <w:pStyle w:val="Normal"/>
        <w:jc w:val="both"/>
        <w:rPr>
          <w:rFonts w:ascii="Georgia" w:hAnsi="Georgia"/>
        </w:rPr>
      </w:pPr>
      <w:r>
        <w:rPr>
          <w:rFonts w:ascii="Georgia" w:hAnsi="Georgia"/>
        </w:rPr>
      </w:r>
    </w:p>
    <w:p>
      <w:pPr>
        <w:pStyle w:val="Normal"/>
        <w:jc w:val="both"/>
        <w:rPr>
          <w:rFonts w:ascii="Georgia" w:hAnsi="Georgia"/>
        </w:rPr>
      </w:pPr>
      <w:r>
        <w:rPr>
          <w:rFonts w:cs="Georgia" w:ascii="Georgia" w:hAnsi="Georgia"/>
          <w:b/>
          <w:i w:val="false"/>
          <w:iCs w:val="false"/>
          <w:sz w:val="22"/>
          <w:szCs w:val="22"/>
        </w:rPr>
        <w:t xml:space="preserve">3. Il Responsabile della protezione dei dati  </w:t>
      </w:r>
    </w:p>
    <w:p>
      <w:pPr>
        <w:pStyle w:val="Normal"/>
        <w:jc w:val="both"/>
        <w:rPr/>
      </w:pPr>
      <w:r>
        <w:rPr>
          <w:rFonts w:cs="Georgia" w:ascii="Georgia" w:hAnsi="Georgia"/>
          <w:sz w:val="22"/>
          <w:szCs w:val="22"/>
        </w:rPr>
        <w:t xml:space="preserve">Il Responsabile della protezione dei dati della Regione Siciliana ha recapito e-mail </w:t>
      </w:r>
      <w:hyperlink r:id="rId3">
        <w:r>
          <w:rPr>
            <w:rStyle w:val="CollegamentoInternet"/>
            <w:rFonts w:cs="Georgia" w:ascii="Georgia" w:hAnsi="Georgia"/>
            <w:color w:val="000000"/>
            <w:sz w:val="22"/>
            <w:szCs w:val="22"/>
            <w:u w:val="none"/>
          </w:rPr>
          <w:t>dpo@regione.sicilia.it</w:t>
        </w:r>
      </w:hyperlink>
      <w:r>
        <w:rPr>
          <w:rFonts w:cs="Georgia" w:ascii="Georgia" w:hAnsi="Georgia"/>
          <w:sz w:val="22"/>
          <w:szCs w:val="22"/>
        </w:rPr>
        <w:t xml:space="preserve"> e pec dpo@certmail.regione.sicilia.it.</w:t>
      </w:r>
    </w:p>
    <w:p>
      <w:pPr>
        <w:pStyle w:val="Normal"/>
        <w:jc w:val="both"/>
        <w:rPr>
          <w:rFonts w:ascii="Georgia" w:hAnsi="Georgia"/>
        </w:rPr>
      </w:pPr>
      <w:r>
        <w:rPr>
          <w:rFonts w:ascii="Georgia" w:hAnsi="Georgia"/>
        </w:rPr>
      </w:r>
    </w:p>
    <w:p>
      <w:pPr>
        <w:pStyle w:val="Normal"/>
        <w:jc w:val="both"/>
        <w:rPr>
          <w:rFonts w:ascii="Georgia" w:hAnsi="Georgia"/>
        </w:rPr>
      </w:pPr>
      <w:r>
        <w:rPr>
          <w:rFonts w:cs="Georgia" w:ascii="Georgia" w:hAnsi="Georgia"/>
          <w:b/>
          <w:sz w:val="22"/>
          <w:szCs w:val="22"/>
        </w:rPr>
        <w:t>4.Fonte e Tipologie dei dati personali trattati</w:t>
      </w:r>
    </w:p>
    <w:p>
      <w:pPr>
        <w:pStyle w:val="Normal"/>
        <w:jc w:val="both"/>
        <w:rPr/>
      </w:pPr>
      <w:r>
        <w:rPr>
          <w:rFonts w:cs="Georgia" w:ascii="Georgia" w:hAnsi="Georgia"/>
          <w:sz w:val="22"/>
          <w:szCs w:val="22"/>
        </w:rPr>
        <w:t xml:space="preserve">I dati personali sono stati raccolti presso </w:t>
      </w:r>
      <w:r>
        <w:rPr>
          <w:rFonts w:cs="Georgia" w:ascii="Georgia" w:hAnsi="Georgia"/>
          <w:sz w:val="22"/>
          <w:szCs w:val="22"/>
        </w:rPr>
        <w:t>l’interessato ed appartengono alla categoria di dati personali identificativi, quali dati anagrafici, codice fiscale, indirizzo, numero di telefono, casella di posta elettronica</w:t>
      </w:r>
      <w:r>
        <w:rPr>
          <w:rFonts w:cs="Georgia" w:ascii="Georgia" w:hAnsi="Georgia"/>
          <w:sz w:val="22"/>
          <w:szCs w:val="22"/>
        </w:rPr>
        <w:t>.</w:t>
      </w:r>
    </w:p>
    <w:p>
      <w:pPr>
        <w:pStyle w:val="Normal"/>
        <w:jc w:val="both"/>
        <w:rPr>
          <w:rFonts w:ascii="Georgia" w:hAnsi="Georgia" w:cs="Georgia"/>
          <w:sz w:val="22"/>
          <w:szCs w:val="22"/>
          <w:highlight w:val="yellow"/>
        </w:rPr>
      </w:pPr>
      <w:r>
        <w:rPr>
          <w:rFonts w:cs="Georgia" w:ascii="Georgia" w:hAnsi="Georgia"/>
          <w:sz w:val="22"/>
          <w:szCs w:val="22"/>
        </w:rPr>
      </w:r>
    </w:p>
    <w:p>
      <w:pPr>
        <w:pStyle w:val="Normal"/>
        <w:jc w:val="both"/>
        <w:rPr>
          <w:rFonts w:ascii="Georgia" w:hAnsi="Georgia"/>
        </w:rPr>
      </w:pPr>
      <w:r>
        <w:rPr>
          <w:rFonts w:cs="Georgia" w:ascii="Georgia" w:hAnsi="Georgia"/>
          <w:b/>
          <w:sz w:val="22"/>
          <w:szCs w:val="22"/>
        </w:rPr>
        <w:t>5. Finalità e base giuridica del trattamento</w:t>
      </w:r>
    </w:p>
    <w:p>
      <w:pPr>
        <w:pStyle w:val="Normal"/>
        <w:jc w:val="both"/>
        <w:rPr/>
      </w:pPr>
      <w:r>
        <w:rPr>
          <w:rFonts w:cs="Georgia" w:ascii="Georgia" w:hAnsi="Georgia"/>
          <w:sz w:val="22"/>
          <w:szCs w:val="22"/>
        </w:rPr>
        <w:t>I dati personali forniti vengono utilizzati nell’ambito del trattamento in argomento per  l'esecuzione di un compito svolto nel pubblico interesse.</w:t>
      </w:r>
    </w:p>
    <w:p>
      <w:pPr>
        <w:pStyle w:val="Normal"/>
        <w:jc w:val="both"/>
        <w:rPr/>
      </w:pPr>
      <w:r>
        <w:rPr>
          <w:rFonts w:cs="Georgia" w:ascii="Georgia" w:hAnsi="Georgia"/>
          <w:sz w:val="22"/>
          <w:szCs w:val="22"/>
        </w:rPr>
        <w:t>La base giuridica del trattamento è l’esercizio dei pubblici poteri di questo ramo di amministrazione regionale e l’esecuzione dei suoi compiti istituzionali. Dalla mancata o parziale comunicazione delle informazioni necessarie potrà derivare impedimento allo svolgimento dei compiti dell</w:t>
      </w:r>
      <w:r>
        <w:rPr>
          <w:rFonts w:eastAsia="Calibri" w:cs="Georgia" w:ascii="Georgia" w:hAnsi="Georgia"/>
          <w:color w:val="auto"/>
          <w:kern w:val="0"/>
          <w:sz w:val="22"/>
          <w:szCs w:val="22"/>
          <w:lang w:val="it-IT" w:eastAsia="zh-CN" w:bidi="ar-SA"/>
        </w:rPr>
        <w:t>a Regione Siciliana</w:t>
      </w:r>
      <w:r>
        <w:rPr>
          <w:rFonts w:cs="Georgia" w:ascii="Georgia" w:hAnsi="Georgia"/>
          <w:sz w:val="22"/>
          <w:szCs w:val="22"/>
        </w:rPr>
        <w:t xml:space="preserve">  </w:t>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rPr>
      </w:pPr>
      <w:r>
        <w:rPr>
          <w:rFonts w:cs="Georgia" w:ascii="Georgia" w:hAnsi="Georgia"/>
          <w:b/>
          <w:bCs w:val="false"/>
          <w:color w:val="000000"/>
          <w:sz w:val="22"/>
          <w:szCs w:val="22"/>
        </w:rPr>
        <w:t>6. Modalità di trattamento</w:t>
      </w:r>
    </w:p>
    <w:p>
      <w:pPr>
        <w:pStyle w:val="Normal"/>
        <w:jc w:val="both"/>
        <w:rPr>
          <w:rFonts w:ascii="Georgia" w:hAnsi="Georgia" w:cs="Georgia"/>
          <w:sz w:val="22"/>
          <w:szCs w:val="22"/>
        </w:rPr>
      </w:pPr>
      <w:r>
        <w:rPr>
          <w:rFonts w:cs="Georgia" w:ascii="Georgia" w:hAnsi="Georgia"/>
          <w:sz w:val="22"/>
          <w:szCs w:val="22"/>
        </w:rPr>
        <w:t>I dati vengono trattati in relazione alla finalità descritta  e con logiche ad essa correlate, sia in forma cartacea che con strumenti digitali e telematici, nel rispetto dei principi fissati all’art. 5 del Regolamento (UE) 2016/679, in maniera da garantire un’adeguata sicurezza, compresa la protezione contro trattamenti non autorizzati o illeciti, mediante misure tecniche e organizzative adeguate.</w:t>
      </w:r>
    </w:p>
    <w:p>
      <w:pPr>
        <w:pStyle w:val="Normal"/>
        <w:jc w:val="both"/>
        <w:rPr/>
      </w:pPr>
      <w:r>
        <w:rPr>
          <w:rFonts w:cs="Georgia" w:ascii="Georgia" w:hAnsi="Georgia"/>
          <w:sz w:val="22"/>
          <w:szCs w:val="22"/>
        </w:rPr>
        <w:t xml:space="preserve">Sulla base dai dati oggetto della presente informativa, </w:t>
      </w:r>
      <w:bookmarkStart w:id="1" w:name="__DdeLink__16788_722531257"/>
      <w:r>
        <w:rPr>
          <w:rFonts w:cs="Georgia" w:ascii="Georgia" w:hAnsi="Georgia"/>
          <w:sz w:val="22"/>
          <w:szCs w:val="22"/>
        </w:rPr>
        <w:t xml:space="preserve">la </w:t>
      </w:r>
      <w:r>
        <w:rPr>
          <w:rFonts w:eastAsia="Calibri" w:cs="Georgia" w:ascii="Georgia" w:hAnsi="Georgia"/>
          <w:color w:val="auto"/>
          <w:kern w:val="0"/>
          <w:sz w:val="22"/>
          <w:szCs w:val="22"/>
          <w:lang w:val="it-IT" w:eastAsia="zh-CN" w:bidi="ar-SA"/>
        </w:rPr>
        <w:t>Regione Siciliana</w:t>
      </w:r>
      <w:bookmarkEnd w:id="1"/>
      <w:r>
        <w:rPr>
          <w:rFonts w:cs="Georgia" w:ascii="Georgia" w:hAnsi="Georgia"/>
          <w:sz w:val="22"/>
          <w:szCs w:val="22"/>
        </w:rPr>
        <w:t xml:space="preserve"> non assumerà alcuna decisione mediante elaborazione completamente automatizzata, né verrà effettuata alcuna profilazione automatizzata.</w:t>
      </w:r>
    </w:p>
    <w:p>
      <w:pPr>
        <w:pStyle w:val="Normal"/>
        <w:jc w:val="both"/>
        <w:rPr>
          <w:rFonts w:ascii="Georgia" w:hAnsi="Georgia" w:cs="Georgia"/>
          <w:color w:val="FF0000"/>
          <w:sz w:val="22"/>
          <w:szCs w:val="22"/>
        </w:rPr>
      </w:pPr>
      <w:r>
        <w:rPr>
          <w:rFonts w:cs="Georgia" w:ascii="Georgia" w:hAnsi="Georgia"/>
          <w:color w:val="FF0000"/>
          <w:sz w:val="22"/>
          <w:szCs w:val="22"/>
        </w:rPr>
      </w:r>
    </w:p>
    <w:p>
      <w:pPr>
        <w:pStyle w:val="Normal"/>
        <w:jc w:val="both"/>
        <w:rPr>
          <w:rFonts w:ascii="Georgia" w:hAnsi="Georgia"/>
        </w:rPr>
      </w:pPr>
      <w:r>
        <w:rPr>
          <w:rFonts w:cs="Georgia" w:ascii="Georgia" w:hAnsi="Georgia"/>
          <w:b/>
          <w:sz w:val="22"/>
          <w:szCs w:val="22"/>
        </w:rPr>
        <w:t>7. Comunicazione e diffusione dei dati</w:t>
      </w:r>
    </w:p>
    <w:p>
      <w:pPr>
        <w:pStyle w:val="Normal"/>
        <w:jc w:val="both"/>
        <w:rPr>
          <w:rFonts w:ascii="Georgia" w:hAnsi="Georgia"/>
        </w:rPr>
      </w:pPr>
      <w:r>
        <w:rPr>
          <w:rFonts w:ascii="Georgia" w:hAnsi="Georgia"/>
          <w:sz w:val="22"/>
          <w:szCs w:val="22"/>
        </w:rPr>
        <w:t>I dati potranno essere trattati per le finalità di cui alla presente informativa dai soggetti di cui al punto 2 e dalle persone da loro autorizzate al trattamento.</w:t>
      </w:r>
    </w:p>
    <w:p>
      <w:pPr>
        <w:pStyle w:val="Normal"/>
        <w:jc w:val="both"/>
        <w:rPr>
          <w:rFonts w:ascii="Georgia" w:hAnsi="Georgia" w:cs="Georgia"/>
          <w:b w:val="false"/>
          <w:b w:val="false"/>
          <w:bCs w:val="false"/>
          <w:i w:val="false"/>
          <w:i w:val="false"/>
          <w:iCs w:val="false"/>
          <w:sz w:val="22"/>
          <w:szCs w:val="22"/>
        </w:rPr>
      </w:pPr>
      <w:r>
        <w:rPr>
          <w:rFonts w:cs="Georgia" w:ascii="Georgia" w:hAnsi="Georgia"/>
          <w:b w:val="false"/>
          <w:bCs w:val="false"/>
          <w:i w:val="false"/>
          <w:iCs w:val="false"/>
          <w:sz w:val="22"/>
          <w:szCs w:val="22"/>
        </w:rPr>
        <w:t>I dati potranno essere oggetto di comunicazione nei casi e con le modalità previste dalla legge.</w:t>
      </w:r>
    </w:p>
    <w:p>
      <w:pPr>
        <w:pStyle w:val="Normal"/>
        <w:jc w:val="both"/>
        <w:rPr>
          <w:rFonts w:ascii="Georgia" w:hAnsi="Georgia"/>
        </w:rPr>
      </w:pPr>
      <w:r>
        <w:rPr>
          <w:rFonts w:ascii="Georgia" w:hAnsi="Georgia"/>
          <w:sz w:val="22"/>
          <w:szCs w:val="22"/>
        </w:rPr>
        <w:t>I dati non saranno comunicati ad altri soggetti.</w:t>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rPr>
      </w:pPr>
      <w:r>
        <w:rPr>
          <w:rFonts w:cs="Georgia" w:ascii="Georgia" w:hAnsi="Georgia"/>
          <w:b/>
          <w:sz w:val="22"/>
          <w:szCs w:val="22"/>
        </w:rPr>
        <w:t>8. Conservazione dei dati</w:t>
      </w:r>
    </w:p>
    <w:p>
      <w:pPr>
        <w:pStyle w:val="Normal"/>
        <w:jc w:val="both"/>
        <w:rPr>
          <w:rFonts w:ascii="Georgia" w:hAnsi="Georgia" w:cs="Georgia"/>
          <w:sz w:val="22"/>
          <w:szCs w:val="22"/>
        </w:rPr>
      </w:pPr>
      <w:r>
        <w:rPr>
          <w:rFonts w:cs="Georgia" w:ascii="Georgia" w:hAnsi="Georgia"/>
          <w:sz w:val="22"/>
          <w:szCs w:val="22"/>
        </w:rPr>
        <w:t>Per le finalità del trattamento i dati vengono conservati presso le sedi dei soggetti di cui al punto 2.</w:t>
      </w:r>
    </w:p>
    <w:p>
      <w:pPr>
        <w:pStyle w:val="Normal"/>
        <w:jc w:val="both"/>
        <w:rPr>
          <w:rFonts w:ascii="Georgia" w:hAnsi="Georgia"/>
        </w:rPr>
      </w:pPr>
      <w:r>
        <w:rPr>
          <w:rFonts w:cs="Georgia" w:ascii="Georgia" w:hAnsi="Georgia"/>
          <w:sz w:val="22"/>
          <w:szCs w:val="22"/>
        </w:rPr>
        <w:t>Inoltre i dati vengono anche conservati presso ________________________</w:t>
      </w:r>
      <w:r>
        <w:rPr>
          <w:rFonts w:cs="Georgia" w:ascii="Georgia" w:hAnsi="Georgia"/>
          <w:i/>
          <w:iCs/>
          <w:sz w:val="22"/>
          <w:szCs w:val="22"/>
          <w:highlight w:val="yellow"/>
        </w:rPr>
        <w:t>(indicare altri eventuali luoghi dove vengono conservati i dati)</w:t>
      </w:r>
      <w:r>
        <w:rPr>
          <w:rFonts w:cs="Georgia" w:ascii="Georgia" w:hAnsi="Georgia"/>
          <w:sz w:val="22"/>
          <w:szCs w:val="22"/>
        </w:rPr>
        <w:t>.</w:t>
      </w:r>
    </w:p>
    <w:p>
      <w:pPr>
        <w:pStyle w:val="Normal"/>
        <w:jc w:val="both"/>
        <w:rPr/>
      </w:pPr>
      <w:r>
        <w:rPr>
          <w:rFonts w:eastAsia="Calibri" w:cs="Georgia" w:ascii="Georgia" w:hAnsi="Georgia"/>
          <w:color w:val="auto"/>
          <w:kern w:val="0"/>
          <w:sz w:val="22"/>
          <w:szCs w:val="22"/>
          <w:lang w:val="it-IT" w:eastAsia="zh-CN" w:bidi="ar-SA"/>
        </w:rPr>
        <w:t>La</w:t>
      </w:r>
      <w:r>
        <w:rPr>
          <w:rFonts w:cs="Georgia" w:ascii="Georgia" w:hAnsi="Georgia"/>
          <w:sz w:val="22"/>
          <w:szCs w:val="22"/>
        </w:rPr>
        <w:t xml:space="preserve"> richiest</w:t>
      </w:r>
      <w:r>
        <w:rPr>
          <w:rFonts w:cs="Georgia" w:ascii="Georgia" w:hAnsi="Georgia"/>
          <w:sz w:val="22"/>
          <w:szCs w:val="22"/>
        </w:rPr>
        <w:t>a</w:t>
      </w:r>
      <w:r>
        <w:rPr>
          <w:rFonts w:cs="Georgia" w:ascii="Georgia" w:hAnsi="Georgia"/>
          <w:sz w:val="22"/>
          <w:szCs w:val="22"/>
        </w:rPr>
        <w:t xml:space="preserve"> di accesso </w:t>
      </w:r>
      <w:r>
        <w:rPr>
          <w:rFonts w:cs="Georgia" w:ascii="Georgia" w:hAnsi="Georgia"/>
          <w:sz w:val="22"/>
          <w:szCs w:val="22"/>
        </w:rPr>
        <w:t xml:space="preserve">contenente i dati personali e gli atti necessari all’adempimento saranno conservati </w:t>
      </w:r>
      <w:r>
        <w:rPr>
          <w:rFonts w:cs="Georgia" w:ascii="Georgia" w:hAnsi="Georgia"/>
          <w:sz w:val="22"/>
          <w:szCs w:val="22"/>
        </w:rPr>
        <w:t>per 5 anni, mentre i dati riepilogativi sulle richieste s</w:t>
      </w:r>
      <w:r>
        <w:rPr>
          <w:rFonts w:cs="Georgia" w:ascii="Georgia" w:hAnsi="Georgia"/>
          <w:sz w:val="22"/>
          <w:szCs w:val="22"/>
        </w:rPr>
        <w:t xml:space="preserve">aranno conservati </w:t>
      </w:r>
      <w:r>
        <w:rPr>
          <w:rFonts w:cs="Georgia" w:ascii="Georgia" w:hAnsi="Georgia"/>
          <w:sz w:val="22"/>
          <w:szCs w:val="22"/>
        </w:rPr>
        <w:t>illimitatamente.</w:t>
      </w:r>
    </w:p>
    <w:p>
      <w:pPr>
        <w:pStyle w:val="Normal"/>
        <w:jc w:val="both"/>
        <w:rPr>
          <w:rFonts w:ascii="Georgia" w:hAnsi="Georgia" w:cs="Georgia"/>
          <w:sz w:val="22"/>
          <w:szCs w:val="22"/>
        </w:rPr>
      </w:pPr>
      <w:r>
        <w:rPr>
          <w:rFonts w:cs="Georgia" w:ascii="Georgia" w:hAnsi="Georgia"/>
          <w:sz w:val="22"/>
          <w:szCs w:val="22"/>
        </w:rPr>
        <w:t>Qualora i dati siano utilizzati per l'accertamento di responsabilità in caso di ipotetici reati, i termini per la cancellazione sono sospesi a norma di legge.</w:t>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rPr>
      </w:pPr>
      <w:r>
        <w:rPr>
          <w:rFonts w:cs="Georgia" w:ascii="Georgia" w:hAnsi="Georgia"/>
          <w:b/>
          <w:sz w:val="22"/>
          <w:szCs w:val="22"/>
        </w:rPr>
        <w:t>9. Diritti dell’interessato</w:t>
      </w:r>
    </w:p>
    <w:p>
      <w:pPr>
        <w:pStyle w:val="Normal"/>
        <w:jc w:val="both"/>
        <w:rPr/>
      </w:pPr>
      <w:r>
        <w:rPr>
          <w:rFonts w:cs="Georgia" w:ascii="Georgia" w:hAnsi="Georgia"/>
          <w:sz w:val="22"/>
          <w:szCs w:val="22"/>
        </w:rPr>
        <w:t xml:space="preserve">L’utente può esercitare i propri diritti di cui agli artt. da 15 a 22 del Regolamento UE 679/2016 sui dati personali che lo riguardano, inviando una comunicazione al Titolare del trattamento presso uno dei recapiti indicati al punto 1, con la quale potrà: </w:t>
      </w:r>
    </w:p>
    <w:p>
      <w:pPr>
        <w:pStyle w:val="Normal"/>
        <w:jc w:val="both"/>
        <w:rPr/>
      </w:pPr>
      <w:r>
        <w:rPr/>
        <w:t xml:space="preserve">    • </w:t>
      </w:r>
      <w:r>
        <w:rPr/>
        <w:t xml:space="preserve">chiedere </w:t>
      </w:r>
      <w:r>
        <w:rPr>
          <w:rFonts w:cs="Georgia" w:ascii="Georgia" w:hAnsi="Georgia"/>
          <w:sz w:val="22"/>
          <w:szCs w:val="22"/>
        </w:rPr>
        <w:t>conferma o meno sull’esistenza di un trattamento de</w:t>
      </w:r>
      <w:r>
        <w:rPr/>
        <w:t>i propri dati personali;</w:t>
      </w:r>
    </w:p>
    <w:p>
      <w:pPr>
        <w:pStyle w:val="Normal"/>
        <w:jc w:val="both"/>
        <w:rPr/>
      </w:pPr>
      <w:r>
        <w:rPr/>
        <w:t xml:space="preserve">    • </w:t>
      </w:r>
      <w:r>
        <w:rPr/>
        <w:t>chiedere l’accesso agli stessi;</w:t>
      </w:r>
    </w:p>
    <w:p>
      <w:pPr>
        <w:pStyle w:val="Normal"/>
        <w:jc w:val="both"/>
        <w:rPr/>
      </w:pPr>
      <w:r>
        <w:rPr/>
        <w:t xml:space="preserve">    • </w:t>
      </w:r>
      <w:r>
        <w:rPr/>
        <w:t>chiedere la loro rettifica;</w:t>
      </w:r>
    </w:p>
    <w:p>
      <w:pPr>
        <w:pStyle w:val="Normal"/>
        <w:jc w:val="both"/>
        <w:rPr/>
      </w:pPr>
      <w:r>
        <w:rPr/>
        <w:t xml:space="preserve">    • </w:t>
      </w:r>
      <w:r>
        <w:rPr/>
        <w:t>chiedere la cancellazione, fermo restando che tale diritto non si applica per l’adempimento di un obbligo legale che richieda il trattamento previsto dal diritto dell’Unione o dello Stato membro cui è soggetto il Titolare del trattamento o per l’esecuzione di un compito svolto nel pubblico interesse oppure nell’esercizio di pubblici poteri di cui è investito il Titolare del trattamento;</w:t>
      </w:r>
    </w:p>
    <w:p>
      <w:pPr>
        <w:pStyle w:val="Normal"/>
        <w:jc w:val="both"/>
        <w:rPr/>
      </w:pPr>
      <w:r>
        <w:rPr/>
        <w:t xml:space="preserve">    • </w:t>
      </w:r>
      <w:r>
        <w:rPr/>
        <w:t>chiedere la limitazione del trattamento;</w:t>
      </w:r>
    </w:p>
    <w:p>
      <w:pPr>
        <w:pStyle w:val="Normal"/>
        <w:jc w:val="both"/>
        <w:rPr/>
      </w:pPr>
      <w:r>
        <w:rPr/>
        <w:t xml:space="preserve">    • </w:t>
      </w:r>
      <w:r>
        <w:rPr/>
        <w:t>opporsi al trattamento;</w:t>
      </w:r>
    </w:p>
    <w:p>
      <w:pPr>
        <w:pStyle w:val="Normal"/>
        <w:jc w:val="both"/>
        <w:rPr/>
      </w:pPr>
      <w:r>
        <w:rPr/>
        <w:t xml:space="preserve">   • </w:t>
      </w:r>
      <w:r>
        <w:rPr/>
        <w:t>chiedere la portabilità dei dati personali, fermo restando che tale diritto non si applica al tratta- mento necessario per l’esecuzione di un compito di interesse pubblico o connesso all’esercizio di pubblici poteri di cui è investito il Titolare del trattamento.</w:t>
      </w:r>
    </w:p>
    <w:p>
      <w:pPr>
        <w:pStyle w:val="Normal"/>
        <w:jc w:val="both"/>
        <w:rPr/>
      </w:pPr>
      <w:r>
        <w:rPr>
          <w:rFonts w:cs="Georgia" w:ascii="Georgia" w:hAnsi="Georgia"/>
          <w:sz w:val="22"/>
          <w:szCs w:val="22"/>
        </w:rPr>
        <w:t>L’interessato potrà in qualsiasi momento proporre reclamo all’Autorità Garante della protezione dei dati personali, piazza Venezia n. 11, scala B, 00187 Roma.</w:t>
      </w:r>
    </w:p>
    <w:p>
      <w:pPr>
        <w:pStyle w:val="Normal"/>
        <w:jc w:val="both"/>
        <w:rPr>
          <w:rFonts w:ascii="Georgia" w:hAnsi="Georgia" w:cs="Georgia"/>
          <w:sz w:val="22"/>
          <w:szCs w:val="22"/>
        </w:rPr>
      </w:pPr>
      <w:r>
        <w:rPr>
          <w:rFonts w:cs="Georgia" w:ascii="Georgia" w:hAnsi="Georgia"/>
          <w:sz w:val="22"/>
          <w:szCs w:val="22"/>
        </w:rPr>
      </w:r>
    </w:p>
    <w:p>
      <w:pPr>
        <w:pStyle w:val="Normal"/>
        <w:jc w:val="both"/>
        <w:rPr/>
      </w:pPr>
      <w:r>
        <w:rPr>
          <w:rFonts w:cs="Georgia" w:ascii="Georgia" w:hAnsi="Georgia"/>
          <w:sz w:val="22"/>
          <w:szCs w:val="22"/>
        </w:rPr>
        <w:t>Data aggiornamento ________________</w:t>
      </w:r>
    </w:p>
    <w:p>
      <w:pPr>
        <w:pStyle w:val="Normal"/>
        <w:jc w:val="both"/>
        <w:rPr>
          <w:rFonts w:ascii="Georgia" w:hAnsi="Georgia" w:cs="Georgia"/>
          <w:sz w:val="22"/>
          <w:szCs w:val="22"/>
        </w:rPr>
      </w:pPr>
      <w:r>
        <w:rPr>
          <w:rFonts w:cs="Georgia" w:ascii="Georgia" w:hAnsi="Georgia"/>
          <w:sz w:val="22"/>
          <w:szCs w:val="22"/>
        </w:rPr>
      </w:r>
    </w:p>
    <w:p>
      <w:pPr>
        <w:pStyle w:val="Normal"/>
        <w:jc w:val="both"/>
        <w:rPr/>
      </w:pPr>
      <w:r>
        <w:rPr>
          <w:rFonts w:cs="Georgia" w:ascii="Georgia" w:hAnsi="Georgia"/>
          <w:sz w:val="22"/>
          <w:szCs w:val="22"/>
        </w:rPr>
        <w:t xml:space="preserve">Il Titolare del trattamento:  Regione Siciliana – Assessorato </w:t>
      </w:r>
      <w:r>
        <w:rPr>
          <w:rFonts w:cs="Georgia" w:ascii="Georgia" w:hAnsi="Georgia"/>
          <w:sz w:val="22"/>
          <w:szCs w:val="22"/>
          <w:highlight w:val="white"/>
        </w:rPr>
        <w:t>_________________</w:t>
      </w:r>
      <w:r>
        <w:rPr>
          <w:rFonts w:cs="Georgia" w:ascii="Georgia" w:hAnsi="Georgia"/>
          <w:sz w:val="22"/>
          <w:szCs w:val="22"/>
        </w:rPr>
        <w:t>, rappresentato dall’Assessore pro-tempore</w:t>
      </w:r>
    </w:p>
    <w:p>
      <w:pPr>
        <w:pStyle w:val="Normal"/>
        <w:jc w:val="both"/>
        <w:rPr/>
      </w:pPr>
      <w:r>
        <w:rPr/>
      </w:r>
    </w:p>
    <w:sectPr>
      <w:headerReference w:type="default" r:id="rId4"/>
      <w:headerReference w:type="first" r:id="rId5"/>
      <w:footerReference w:type="default" r:id="rId6"/>
      <w:footerReference w:type="first" r:id="rId7"/>
      <w:type w:val="nextPage"/>
      <w:pgSz w:w="11906" w:h="16838"/>
      <w:pgMar w:left="1134" w:right="1134" w:header="720" w:top="777" w:footer="708" w:bottom="1134" w:gutter="0"/>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1"/>
    <w:family w:val="auto"/>
    <w:pitch w:val="default"/>
  </w:font>
  <w:font w:name="Times New Roman">
    <w:charset w:val="01"/>
    <w:family w:val="auto"/>
    <w:pitch w:val="default"/>
  </w:font>
  <w:font w:name="Cambria">
    <w:charset w:val="01"/>
    <w:family w:val="auto"/>
    <w:pitch w:val="default"/>
  </w:font>
  <w:font w:name="Arial">
    <w:charset w:val="01"/>
    <w:family w:val="auto"/>
    <w:pitch w:val="default"/>
  </w:font>
  <w:font w:name="Georgia">
    <w:charset w:val="01"/>
    <w:family w:val="auto"/>
    <w:pitch w:val="default"/>
  </w:font>
  <w:font w:name="Symbol">
    <w:charset w:val="01"/>
    <w:family w:val="auto"/>
    <w:pitch w:val="default"/>
  </w:font>
  <w:font w:name="Courier New">
    <w:charset w:val="01"/>
    <w:family w:val="auto"/>
    <w:pitch w:val="default"/>
  </w:font>
  <w:font w:name="Wingdings">
    <w:charset w:val="01"/>
    <w:family w:val="auto"/>
    <w:pitch w:val="default"/>
  </w:font>
  <w:font w:name="Calibri">
    <w:charset w:val="01"/>
    <w:family w:val="auto"/>
    <w:pitch w:val="default"/>
  </w:font>
  <w:font w:name="Tahoma">
    <w:charset w:val="01"/>
    <w:family w:val="auto"/>
    <w:pitch w:val="default"/>
  </w:font>
  <w:font w:name="Bodoni MT">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rFonts w:cs="Arial" w:ascii="Georgia" w:hAnsi="Georgia"/>
        <w:sz w:val="22"/>
        <w:szCs w:val="22"/>
        <w:highlight w:val="white"/>
      </w:rPr>
      <w:fldChar w:fldCharType="begin"/>
    </w:r>
    <w:r>
      <w:rPr>
        <w:sz w:val="22"/>
        <w:szCs w:val="22"/>
        <w:highlight w:val="white"/>
        <w:rFonts w:cs="Arial" w:ascii="Georgia" w:hAnsi="Georgia"/>
      </w:rPr>
      <w:instrText> PAGE </w:instrText>
    </w:r>
    <w:r>
      <w:rPr>
        <w:sz w:val="22"/>
        <w:szCs w:val="22"/>
        <w:highlight w:val="white"/>
        <w:rFonts w:cs="Arial" w:ascii="Georgia" w:hAnsi="Georgia"/>
      </w:rPr>
      <w:fldChar w:fldCharType="separate"/>
    </w:r>
    <w:r>
      <w:rPr>
        <w:sz w:val="22"/>
        <w:szCs w:val="22"/>
        <w:highlight w:val="white"/>
        <w:rFonts w:cs="Arial" w:ascii="Georgia" w:hAnsi="Georgia"/>
      </w:rPr>
      <w:t>3</w:t>
    </w:r>
    <w:r>
      <w:rPr>
        <w:sz w:val="22"/>
        <w:szCs w:val="22"/>
        <w:highlight w:val="white"/>
        <w:rFonts w:cs="Arial" w:ascii="Georgia" w:hAnsi="Georgi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rFonts w:cs="Arial"/>
        <w:sz w:val="18"/>
        <w:szCs w:val="18"/>
      </w:rPr>
      <w:fldChar w:fldCharType="begin"/>
    </w:r>
    <w:r>
      <w:rPr>
        <w:sz w:val="18"/>
        <w:szCs w:val="18"/>
        <w:rFonts w:cs="Arial"/>
      </w:rPr>
      <w:instrText> PAGE </w:instrText>
    </w:r>
    <w:r>
      <w:rPr>
        <w:sz w:val="18"/>
        <w:szCs w:val="18"/>
        <w:rFonts w:cs="Arial"/>
      </w:rPr>
      <w:fldChar w:fldCharType="separate"/>
    </w:r>
    <w:r>
      <w:rPr>
        <w:sz w:val="18"/>
        <w:szCs w:val="18"/>
        <w:rFonts w:cs="Arial"/>
      </w:rPr>
      <w:t>1</w:t>
    </w:r>
    <w:r>
      <w:rPr>
        <w:sz w:val="18"/>
        <w:szCs w:val="18"/>
        <w:rFonts w:cs="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68" w:type="dxa"/>
      <w:jc w:val="left"/>
      <w:tblInd w:w="0" w:type="dxa"/>
      <w:tblCellMar>
        <w:top w:w="55" w:type="dxa"/>
        <w:left w:w="50" w:type="dxa"/>
        <w:bottom w:w="55" w:type="dxa"/>
        <w:right w:w="55" w:type="dxa"/>
      </w:tblCellMar>
    </w:tblPr>
    <w:tblGrid>
      <w:gridCol w:w="9668"/>
    </w:tblGrid>
    <w:tr>
      <w:trPr>
        <w:trHeight w:val="1304" w:hRule="atLeast"/>
      </w:trPr>
      <w:tc>
        <w:tcPr>
          <w:tcW w:w="9668" w:type="dxa"/>
          <w:tcBorders>
            <w:top w:val="single" w:sz="4" w:space="0" w:color="000000"/>
            <w:left w:val="single" w:sz="4" w:space="0" w:color="000000"/>
            <w:bottom w:val="single" w:sz="4" w:space="0" w:color="000000"/>
            <w:right w:val="single" w:sz="4" w:space="0" w:color="000000"/>
          </w:tcBorders>
          <w:shd w:fill="auto" w:val="clear"/>
        </w:tcPr>
        <w:p>
          <w:pPr>
            <w:pStyle w:val="Intestazione"/>
            <w:snapToGrid w:val="false"/>
            <w:jc w:val="center"/>
            <w:rPr>
              <w:sz w:val="12"/>
              <w:szCs w:val="12"/>
            </w:rPr>
          </w:pPr>
          <w:r>
            <w:rPr>
              <w:sz w:val="12"/>
              <w:szCs w:val="12"/>
            </w:rPr>
            <w:t>Repubblica Italiana</w:t>
          </w:r>
        </w:p>
        <w:p>
          <w:pPr>
            <w:pStyle w:val="Intestazione"/>
            <w:jc w:val="center"/>
            <w:rPr/>
          </w:pPr>
          <w:r>
            <w:rPr/>
            <w:drawing>
              <wp:inline distT="0" distB="0" distL="0" distR="0">
                <wp:extent cx="341630" cy="407670"/>
                <wp:effectExtent l="0" t="0" r="0" b="0"/>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1"/>
                        <a:srcRect l="-14380" t="-6566" r="-14380" b="-6566"/>
                        <a:stretch>
                          <a:fillRect/>
                        </a:stretch>
                      </pic:blipFill>
                      <pic:spPr bwMode="auto">
                        <a:xfrm>
                          <a:off x="0" y="0"/>
                          <a:ext cx="341630" cy="407670"/>
                        </a:xfrm>
                        <a:prstGeom prst="rect">
                          <a:avLst/>
                        </a:prstGeom>
                      </pic:spPr>
                    </pic:pic>
                  </a:graphicData>
                </a:graphic>
              </wp:inline>
            </w:drawing>
          </w:r>
        </w:p>
        <w:p>
          <w:pPr>
            <w:pStyle w:val="Intestazione"/>
            <w:jc w:val="center"/>
            <w:rPr>
              <w:rFonts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t>Regione Siciliana</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576" w:hanging="576"/>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864" w:hanging="864"/>
      </w:pPr>
    </w:lvl>
    <w:lvl w:ilvl="4">
      <w:start w:val="1"/>
      <w:pStyle w:val="Titolo5"/>
      <w:numFmt w:val="none"/>
      <w:suff w:val="nothing"/>
      <w:lvlText w:val=""/>
      <w:lvlJc w:val="left"/>
      <w:pPr>
        <w:ind w:left="1008" w:hanging="1008"/>
      </w:pPr>
    </w:lvl>
    <w:lvl w:ilvl="5">
      <w:start w:val="1"/>
      <w:pStyle w:val="Titolo6"/>
      <w:numFmt w:val="none"/>
      <w:suff w:val="nothing"/>
      <w:lvlText w:val=""/>
      <w:lvlJc w:val="left"/>
      <w:pPr>
        <w:ind w:left="1152" w:hanging="1152"/>
      </w:pPr>
    </w:lvl>
    <w:lvl w:ilvl="6">
      <w:start w:val="1"/>
      <w:pStyle w:val="Titolo7"/>
      <w:numFmt w:val="none"/>
      <w:suff w:val="nothing"/>
      <w:lvlText w:val=""/>
      <w:lvlJc w:val="left"/>
      <w:pPr>
        <w:ind w:left="1296" w:hanging="1296"/>
      </w:pPr>
    </w:lvl>
    <w:lvl w:ilvl="7">
      <w:start w:val="1"/>
      <w:pStyle w:val="Titolo8"/>
      <w:numFmt w:val="none"/>
      <w:suff w:val="nothing"/>
      <w:lvlText w:val=""/>
      <w:lvlJc w:val="left"/>
      <w:pPr>
        <w:ind w:left="1440" w:hanging="1440"/>
      </w:pPr>
    </w:lvl>
    <w:lvl w:ilvl="8">
      <w:start w:val="1"/>
      <w:pStyle w:val="Titolo9"/>
      <w:numFmt w:val="none"/>
      <w:suff w:val="nothing"/>
      <w:lvlText w:val=""/>
      <w:lvlJc w:val="left"/>
      <w:pPr>
        <w:ind w:left="1584" w:hanging="1584"/>
      </w:pPr>
    </w:lvl>
  </w:abstractNum>
  <w:abstractNum w:abstractNumId="2">
    <w:lvl w:ilvl="0">
      <w:start w:val="1"/>
      <w:numFmt w:val="none"/>
      <w:suff w:val="nothing"/>
      <w:lvlText w:val=""/>
      <w:lvlJc w:val="left"/>
      <w:pPr>
        <w:ind w:left="432" w:hanging="432"/>
      </w:pPr>
      <w:rPr>
        <w:sz w:val="24"/>
        <w:b/>
        <w:kern w:val="2"/>
        <w:szCs w:val="22"/>
        <w:bCs w:val="false"/>
        <w:rFonts w:ascii="Georgia" w:hAnsi="Georgia" w:eastAsia="Times New Roman" w:cs="Georgia"/>
        <w:lang w:eastAsia="he-IL" w:bidi="he-I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67"/>
  <w:displayBackgroundShape/>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Calibri" w:cs="Times New Roman"/>
      <w:color w:val="auto"/>
      <w:kern w:val="0"/>
      <w:sz w:val="24"/>
      <w:szCs w:val="24"/>
      <w:lang w:val="it-IT" w:eastAsia="zh-CN" w:bidi="ar-SA"/>
    </w:rPr>
  </w:style>
  <w:style w:type="paragraph" w:styleId="Titolo1">
    <w:name w:val="Heading 1"/>
    <w:basedOn w:val="Normal"/>
    <w:next w:val="Normal"/>
    <w:qFormat/>
    <w:pPr>
      <w:keepNext w:val="true"/>
      <w:numPr>
        <w:ilvl w:val="0"/>
        <w:numId w:val="1"/>
      </w:numPr>
      <w:spacing w:before="240" w:after="60"/>
      <w:outlineLvl w:val="0"/>
    </w:pPr>
    <w:rPr>
      <w:rFonts w:ascii="Cambria" w:hAnsi="Cambria" w:eastAsia="Times New Roman" w:cs="Cambria"/>
      <w:b/>
      <w:bCs/>
      <w:kern w:val="2"/>
      <w:sz w:val="32"/>
      <w:szCs w:val="32"/>
      <w:lang w:val="it-IT"/>
    </w:rPr>
  </w:style>
  <w:style w:type="paragraph" w:styleId="Titolo2">
    <w:name w:val="Heading 2"/>
    <w:basedOn w:val="Normal"/>
    <w:next w:val="Normal"/>
    <w:qFormat/>
    <w:pPr>
      <w:keepNext w:val="true"/>
      <w:numPr>
        <w:ilvl w:val="1"/>
        <w:numId w:val="1"/>
      </w:numPr>
      <w:spacing w:before="240" w:after="60"/>
      <w:outlineLvl w:val="1"/>
    </w:pPr>
    <w:rPr>
      <w:rFonts w:ascii="Arial" w:hAnsi="Arial" w:eastAsia="Times New Roman" w:cs="Arial"/>
      <w:b/>
      <w:bCs/>
      <w:i/>
      <w:iCs/>
      <w:sz w:val="28"/>
      <w:szCs w:val="28"/>
      <w:lang w:val="it-IT"/>
    </w:rPr>
  </w:style>
  <w:style w:type="paragraph" w:styleId="Titolo3">
    <w:name w:val="Heading 3"/>
    <w:basedOn w:val="Normal"/>
    <w:next w:val="Normal"/>
    <w:qFormat/>
    <w:pPr>
      <w:keepNext w:val="true"/>
      <w:numPr>
        <w:ilvl w:val="2"/>
        <w:numId w:val="1"/>
      </w:numPr>
      <w:spacing w:lineRule="exact" w:line="360" w:before="120" w:after="120"/>
      <w:ind w:left="0" w:right="0" w:firstLine="142"/>
      <w:jc w:val="both"/>
      <w:outlineLvl w:val="2"/>
    </w:pPr>
    <w:rPr>
      <w:rFonts w:eastAsia="Times New Roman"/>
      <w:b/>
      <w:i/>
      <w:lang w:val="it-IT"/>
    </w:rPr>
  </w:style>
  <w:style w:type="paragraph" w:styleId="Titolo4">
    <w:name w:val="Heading 4"/>
    <w:basedOn w:val="Normal"/>
    <w:next w:val="Normal"/>
    <w:qFormat/>
    <w:pPr>
      <w:keepNext w:val="true"/>
      <w:numPr>
        <w:ilvl w:val="3"/>
        <w:numId w:val="1"/>
      </w:numPr>
      <w:spacing w:lineRule="exact" w:line="360" w:before="120" w:after="120"/>
      <w:jc w:val="center"/>
      <w:outlineLvl w:val="3"/>
    </w:pPr>
    <w:rPr>
      <w:rFonts w:eastAsia="Times New Roman"/>
      <w:i/>
      <w:lang w:val="it-IT"/>
    </w:rPr>
  </w:style>
  <w:style w:type="paragraph" w:styleId="Titolo5">
    <w:name w:val="Heading 5"/>
    <w:basedOn w:val="Normal"/>
    <w:next w:val="Normal"/>
    <w:qFormat/>
    <w:pPr>
      <w:keepNext w:val="true"/>
      <w:numPr>
        <w:ilvl w:val="4"/>
        <w:numId w:val="1"/>
      </w:numPr>
      <w:spacing w:lineRule="exact" w:line="360" w:before="120" w:after="120"/>
      <w:jc w:val="both"/>
      <w:outlineLvl w:val="4"/>
    </w:pPr>
    <w:rPr>
      <w:rFonts w:eastAsia="Times New Roman"/>
      <w:b/>
      <w:bCs/>
      <w:i/>
      <w:iCs/>
      <w:u w:val="single"/>
      <w:lang w:val="it-IT"/>
    </w:rPr>
  </w:style>
  <w:style w:type="paragraph" w:styleId="Titolo6">
    <w:name w:val="Heading 6"/>
    <w:basedOn w:val="Normal"/>
    <w:next w:val="Normal"/>
    <w:qFormat/>
    <w:pPr>
      <w:keepNext w:val="true"/>
      <w:numPr>
        <w:ilvl w:val="5"/>
        <w:numId w:val="1"/>
      </w:numPr>
      <w:spacing w:lineRule="exact" w:line="360" w:before="120" w:after="120"/>
      <w:jc w:val="center"/>
      <w:outlineLvl w:val="5"/>
    </w:pPr>
    <w:rPr>
      <w:rFonts w:eastAsia="Times New Roman"/>
      <w:i/>
      <w:sz w:val="22"/>
      <w:lang w:val="it-IT"/>
    </w:rPr>
  </w:style>
  <w:style w:type="paragraph" w:styleId="Titolo7">
    <w:name w:val="Heading 7"/>
    <w:basedOn w:val="Normal"/>
    <w:next w:val="Normal"/>
    <w:qFormat/>
    <w:pPr>
      <w:keepNext w:val="true"/>
      <w:numPr>
        <w:ilvl w:val="6"/>
        <w:numId w:val="1"/>
      </w:numPr>
      <w:outlineLvl w:val="6"/>
    </w:pPr>
    <w:rPr>
      <w:rFonts w:eastAsia="Times New Roman"/>
      <w:b/>
      <w:bCs/>
      <w:szCs w:val="23"/>
      <w:lang w:val="it-IT"/>
    </w:rPr>
  </w:style>
  <w:style w:type="paragraph" w:styleId="Titolo8">
    <w:name w:val="Heading 8"/>
    <w:basedOn w:val="Normal"/>
    <w:next w:val="Normal"/>
    <w:qFormat/>
    <w:pPr>
      <w:keepNext w:val="true"/>
      <w:numPr>
        <w:ilvl w:val="7"/>
        <w:numId w:val="1"/>
      </w:numPr>
      <w:outlineLvl w:val="7"/>
    </w:pPr>
    <w:rPr>
      <w:rFonts w:eastAsia="Times New Roman"/>
      <w:i/>
      <w:iCs/>
      <w:szCs w:val="23"/>
      <w:lang w:val="it-IT"/>
    </w:rPr>
  </w:style>
  <w:style w:type="paragraph" w:styleId="Titolo9">
    <w:name w:val="Heading 9"/>
    <w:basedOn w:val="Normal"/>
    <w:next w:val="Normal"/>
    <w:qFormat/>
    <w:pPr>
      <w:keepNext w:val="true"/>
      <w:numPr>
        <w:ilvl w:val="8"/>
        <w:numId w:val="1"/>
      </w:numPr>
      <w:outlineLvl w:val="8"/>
    </w:pPr>
    <w:rPr>
      <w:rFonts w:eastAsia="Times New Roman"/>
      <w:b/>
      <w:bCs/>
      <w:i/>
      <w:iCs/>
      <w:szCs w:val="23"/>
      <w:lang w:val="it-I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Georgia" w:hAnsi="Georgia" w:eastAsia="Times New Roman" w:cs="Georgia"/>
      <w:b w:val="false"/>
      <w:bCs w:val="false"/>
      <w:kern w:val="2"/>
      <w:sz w:val="22"/>
      <w:szCs w:val="22"/>
      <w:lang w:eastAsia="he-IL" w:bidi="he-I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color w:val="000000"/>
    </w:rPr>
  </w:style>
  <w:style w:type="character" w:styleId="Carpredefinitoparagrafo">
    <w:name w:val="Car. predefinito paragrafo"/>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Arial" w:hAnsi="Arial" w:cs="Arial"/>
      <w:sz w:val="22"/>
      <w:szCs w:val="22"/>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sz w:val="16"/>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Times New Roman" w:hAnsi="Times New Roman" w:eastAsia="TimesNewRomanPSMT;Arial Unicode MS"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Calibri" w:hAnsi="Calibri" w:cs="Calibri"/>
      <w:b w:val="false"/>
      <w:i w:val="false"/>
      <w:color w:val="000000"/>
      <w:sz w:val="22"/>
      <w:szCs w:val="22"/>
      <w:lang w:val="it-I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Calibri" w:hAnsi="Calibri" w:cs="Calibri"/>
      <w:b w:val="false"/>
      <w:i w:val="false"/>
      <w:color w:val="000000"/>
      <w:sz w:val="22"/>
      <w:szCs w:val="22"/>
      <w:lang w:val="it-IT"/>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Carpredefinitoparagrafo1">
    <w:name w:val="Car. predefinito paragrafo1"/>
    <w:qFormat/>
    <w:rPr/>
  </w:style>
  <w:style w:type="character" w:styleId="Enfasiintensa">
    <w:name w:val="Enfasi intensa"/>
    <w:qFormat/>
    <w:rPr>
      <w:b/>
      <w:bCs/>
      <w:i/>
      <w:iCs/>
      <w:color w:val="4F81BD"/>
    </w:rPr>
  </w:style>
  <w:style w:type="character" w:styleId="Riferimentointenso">
    <w:name w:val="Riferimento intenso"/>
    <w:qFormat/>
    <w:rPr>
      <w:b/>
      <w:bCs/>
      <w:smallCaps/>
      <w:color w:val="C0504D"/>
      <w:spacing w:val="5"/>
      <w:u w:val="single"/>
    </w:rPr>
  </w:style>
  <w:style w:type="character" w:styleId="Titolo1Carattere">
    <w:name w:val="Titolo 1 Carattere"/>
    <w:qFormat/>
    <w:rPr>
      <w:rFonts w:ascii="Cambria" w:hAnsi="Cambria" w:eastAsia="Times New Roman" w:cs="Times New Roman"/>
      <w:b/>
      <w:bCs/>
      <w:kern w:val="2"/>
      <w:sz w:val="32"/>
      <w:szCs w:val="32"/>
    </w:rPr>
  </w:style>
  <w:style w:type="character" w:styleId="Titolodellibro1">
    <w:name w:val="Titolo del libro1"/>
    <w:qFormat/>
    <w:rPr>
      <w:b/>
      <w:bCs/>
      <w:smallCaps/>
      <w:spacing w:val="5"/>
    </w:rPr>
  </w:style>
  <w:style w:type="character" w:styleId="Titolo2Carattere">
    <w:name w:val="Titolo 2 Carattere"/>
    <w:qFormat/>
    <w:rPr>
      <w:rFonts w:ascii="Arial" w:hAnsi="Arial" w:eastAsia="Times New Roman" w:cs="Arial"/>
      <w:b/>
      <w:bCs/>
      <w:i/>
      <w:iCs/>
      <w:sz w:val="28"/>
      <w:szCs w:val="28"/>
      <w:lang w:val="it-IT"/>
    </w:rPr>
  </w:style>
  <w:style w:type="character" w:styleId="Titolo3Carattere">
    <w:name w:val="Titolo 3 Carattere"/>
    <w:qFormat/>
    <w:rPr>
      <w:rFonts w:ascii="Times New Roman" w:hAnsi="Times New Roman" w:eastAsia="Times New Roman" w:cs="Times New Roman"/>
      <w:b/>
      <w:i/>
      <w:sz w:val="24"/>
      <w:szCs w:val="24"/>
    </w:rPr>
  </w:style>
  <w:style w:type="character" w:styleId="Titolo4Carattere">
    <w:name w:val="Titolo 4 Carattere"/>
    <w:qFormat/>
    <w:rPr>
      <w:rFonts w:ascii="Times New Roman" w:hAnsi="Times New Roman" w:eastAsia="Times New Roman" w:cs="Times New Roman"/>
      <w:i/>
      <w:sz w:val="24"/>
      <w:szCs w:val="24"/>
    </w:rPr>
  </w:style>
  <w:style w:type="character" w:styleId="Titolo5Carattere">
    <w:name w:val="Titolo 5 Carattere"/>
    <w:qFormat/>
    <w:rPr>
      <w:rFonts w:ascii="Times New Roman" w:hAnsi="Times New Roman" w:eastAsia="Times New Roman" w:cs="Times New Roman"/>
      <w:b/>
      <w:bCs/>
      <w:i/>
      <w:iCs/>
      <w:sz w:val="24"/>
      <w:szCs w:val="24"/>
      <w:u w:val="single"/>
    </w:rPr>
  </w:style>
  <w:style w:type="character" w:styleId="Titolo6Carattere">
    <w:name w:val="Titolo 6 Carattere"/>
    <w:qFormat/>
    <w:rPr>
      <w:rFonts w:ascii="Times New Roman" w:hAnsi="Times New Roman" w:eastAsia="Times New Roman" w:cs="Times New Roman"/>
      <w:i/>
      <w:sz w:val="22"/>
      <w:szCs w:val="24"/>
    </w:rPr>
  </w:style>
  <w:style w:type="character" w:styleId="Titolo7Carattere">
    <w:name w:val="Titolo 7 Carattere"/>
    <w:qFormat/>
    <w:rPr>
      <w:rFonts w:ascii="Times New Roman" w:hAnsi="Times New Roman" w:eastAsia="Times New Roman" w:cs="Times New Roman"/>
      <w:b/>
      <w:bCs/>
      <w:sz w:val="24"/>
      <w:szCs w:val="23"/>
    </w:rPr>
  </w:style>
  <w:style w:type="character" w:styleId="Titolo8Carattere">
    <w:name w:val="Titolo 8 Carattere"/>
    <w:qFormat/>
    <w:rPr>
      <w:rFonts w:ascii="Times New Roman" w:hAnsi="Times New Roman" w:eastAsia="Times New Roman" w:cs="Times New Roman"/>
      <w:i/>
      <w:iCs/>
      <w:sz w:val="24"/>
      <w:szCs w:val="23"/>
    </w:rPr>
  </w:style>
  <w:style w:type="character" w:styleId="Titolo9Carattere">
    <w:name w:val="Titolo 9 Carattere"/>
    <w:qFormat/>
    <w:rPr>
      <w:rFonts w:ascii="Times New Roman" w:hAnsi="Times New Roman" w:eastAsia="Times New Roman" w:cs="Times New Roman"/>
      <w:b/>
      <w:bCs/>
      <w:i/>
      <w:iCs/>
      <w:sz w:val="24"/>
      <w:szCs w:val="23"/>
    </w:rPr>
  </w:style>
  <w:style w:type="character" w:styleId="TitoloCarattere">
    <w:name w:val="Titolo Carattere"/>
    <w:qFormat/>
    <w:rPr>
      <w:rFonts w:ascii="Cambria" w:hAnsi="Cambria" w:eastAsia="Times New Roman" w:cs="Cambria"/>
      <w:b/>
      <w:bCs/>
      <w:kern w:val="2"/>
      <w:sz w:val="32"/>
      <w:szCs w:val="32"/>
    </w:rPr>
  </w:style>
  <w:style w:type="character" w:styleId="Enfasiforte">
    <w:name w:val="Enfasi forte"/>
    <w:qFormat/>
    <w:rPr>
      <w:b/>
      <w:bCs/>
    </w:rPr>
  </w:style>
  <w:style w:type="character" w:styleId="TestofumettoCarattere">
    <w:name w:val="Testo fumetto Carattere"/>
    <w:qFormat/>
    <w:rPr>
      <w:rFonts w:ascii="Tahoma" w:hAnsi="Tahoma" w:cs="Tahoma"/>
      <w:sz w:val="16"/>
      <w:szCs w:val="16"/>
    </w:rPr>
  </w:style>
  <w:style w:type="character" w:styleId="IntestazioneCarattere">
    <w:name w:val="Intestazione Carattere"/>
    <w:qFormat/>
    <w:rPr>
      <w:rFonts w:ascii="Times New Roman" w:hAnsi="Times New Roman" w:cs="Times New Roman"/>
      <w:sz w:val="24"/>
      <w:szCs w:val="24"/>
    </w:rPr>
  </w:style>
  <w:style w:type="character" w:styleId="PidipaginaCarattere">
    <w:name w:val="Piè di pagina Carattere"/>
    <w:qFormat/>
    <w:rPr>
      <w:rFonts w:ascii="Times New Roman" w:hAnsi="Times New Roman" w:cs="Times New Roman"/>
      <w:sz w:val="24"/>
      <w:szCs w:val="24"/>
    </w:rPr>
  </w:style>
  <w:style w:type="character" w:styleId="CollegamentoInternet">
    <w:name w:val="Collegamento Internet"/>
    <w:rPr>
      <w:color w:val="0000FF"/>
      <w:u w:val="single"/>
    </w:rPr>
  </w:style>
  <w:style w:type="paragraph" w:styleId="Titolo">
    <w:name w:val="Titolo"/>
    <w:basedOn w:val="Normal"/>
    <w:next w:val="Normal"/>
    <w:qFormat/>
    <w:pPr>
      <w:spacing w:before="240" w:after="60"/>
      <w:jc w:val="center"/>
    </w:pPr>
    <w:rPr>
      <w:rFonts w:ascii="Cambria" w:hAnsi="Cambria" w:eastAsia="Times New Roman" w:cs="Cambria"/>
      <w:b/>
      <w:bCs/>
      <w:kern w:val="2"/>
      <w:sz w:val="32"/>
      <w:szCs w:val="32"/>
      <w:lang w:val="it-IT"/>
    </w:rPr>
  </w:style>
  <w:style w:type="paragraph" w:styleId="Corpodeltesto">
    <w:name w:val="Body Text"/>
    <w:basedOn w:val="Normal"/>
    <w:pPr>
      <w:spacing w:before="0" w:after="120"/>
    </w:pPr>
    <w:rPr/>
  </w:style>
  <w:style w:type="paragraph" w:styleId="Elenco">
    <w:name w:val="List"/>
    <w:basedOn w:val="Corpodeltesto"/>
    <w:pPr/>
    <w:rPr>
      <w:rFonts w:cs="Mangal;Courier New"/>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Courier New"/>
    </w:rPr>
  </w:style>
  <w:style w:type="paragraph" w:styleId="Intestazione1">
    <w:name w:val="Intestazione1"/>
    <w:basedOn w:val="Normal"/>
    <w:next w:val="Corpodeltesto"/>
    <w:qFormat/>
    <w:pPr>
      <w:keepNext w:val="true"/>
      <w:spacing w:before="240" w:after="120"/>
    </w:pPr>
    <w:rPr>
      <w:rFonts w:ascii="Arial" w:hAnsi="Arial" w:eastAsia="Microsoft YaHei" w:cs="Mangal;Courier New"/>
      <w:sz w:val="28"/>
      <w:szCs w:val="28"/>
    </w:rPr>
  </w:style>
  <w:style w:type="paragraph" w:styleId="Didascalia1">
    <w:name w:val="Didascalia1"/>
    <w:basedOn w:val="Normal"/>
    <w:next w:val="Normal"/>
    <w:qFormat/>
    <w:pPr>
      <w:jc w:val="both"/>
    </w:pPr>
    <w:rPr>
      <w:rFonts w:ascii="Bodoni MT" w:hAnsi="Bodoni MT" w:eastAsia="Times New Roman" w:cs="Bodoni MT"/>
      <w:b/>
      <w:bCs/>
      <w:color w:val="42585E"/>
      <w:sz w:val="20"/>
      <w:szCs w:val="20"/>
    </w:rPr>
  </w:style>
  <w:style w:type="paragraph" w:styleId="Paragrafoelenco">
    <w:name w:val="Paragrafo elenco"/>
    <w:basedOn w:val="Normal"/>
    <w:qFormat/>
    <w:pPr>
      <w:ind w:left="708" w:right="0" w:hanging="0"/>
    </w:pPr>
    <w:rPr/>
  </w:style>
  <w:style w:type="paragraph" w:styleId="Elencoalfa">
    <w:name w:val="Elenco alfa"/>
    <w:basedOn w:val="Normal"/>
    <w:qFormat/>
    <w:pPr>
      <w:jc w:val="both"/>
    </w:pPr>
    <w:rPr>
      <w:rFonts w:ascii="Bodoni MT" w:hAnsi="Bodoni MT" w:eastAsia="Times New Roman" w:cs="Bodoni MT"/>
      <w:sz w:val="23"/>
      <w:szCs w:val="20"/>
    </w:rPr>
  </w:style>
  <w:style w:type="paragraph" w:styleId="TOCHeading1">
    <w:name w:val="TOC Heading1"/>
    <w:basedOn w:val="Titolo1"/>
    <w:next w:val="Normal"/>
    <w:qFormat/>
    <w:pPr>
      <w:keepLines/>
      <w:numPr>
        <w:ilvl w:val="0"/>
        <w:numId w:val="0"/>
      </w:numPr>
      <w:spacing w:lineRule="auto" w:line="276" w:before="480" w:after="0"/>
      <w:ind w:left="0" w:right="0" w:hanging="0"/>
    </w:pPr>
    <w:rPr>
      <w:rFonts w:eastAsia="Times New Roman" w:cs="Times New Roman"/>
      <w:color w:val="365F91"/>
      <w:kern w:val="2"/>
      <w:sz w:val="28"/>
      <w:szCs w:val="28"/>
    </w:rPr>
  </w:style>
  <w:style w:type="paragraph" w:styleId="Indice1">
    <w:name w:val="TOC 1"/>
    <w:basedOn w:val="Normal"/>
    <w:next w:val="Normal"/>
    <w:pPr>
      <w:jc w:val="both"/>
    </w:pPr>
    <w:rPr>
      <w:rFonts w:eastAsia="Times New Roman"/>
      <w:smallCaps/>
      <w:lang w:val="it-IT"/>
    </w:rPr>
  </w:style>
  <w:style w:type="paragraph" w:styleId="Indice2">
    <w:name w:val="TOC 2"/>
    <w:basedOn w:val="Normal"/>
    <w:next w:val="Normal"/>
    <w:pPr>
      <w:ind w:left="240" w:right="0" w:hanging="0"/>
    </w:pPr>
    <w:rPr>
      <w:rFonts w:eastAsia="Times New Roman"/>
    </w:rPr>
  </w:style>
  <w:style w:type="paragraph" w:styleId="Indice3">
    <w:name w:val="TOC 3"/>
    <w:basedOn w:val="Normal"/>
    <w:next w:val="Normal"/>
    <w:pPr>
      <w:spacing w:lineRule="auto" w:line="276" w:before="0" w:after="100"/>
      <w:ind w:left="440" w:right="0" w:hanging="0"/>
    </w:pPr>
    <w:rPr>
      <w:rFonts w:ascii="Calibri" w:hAnsi="Calibri" w:eastAsia="Times New Roman" w:cs="Calibri"/>
      <w:sz w:val="22"/>
      <w:szCs w:val="22"/>
    </w:rPr>
  </w:style>
  <w:style w:type="paragraph" w:styleId="Sottotitolo">
    <w:name w:val="Subtitle"/>
    <w:basedOn w:val="Intestazione1"/>
    <w:next w:val="Corpodeltesto"/>
    <w:qFormat/>
    <w:pPr>
      <w:jc w:val="center"/>
    </w:pPr>
    <w:rPr>
      <w:i/>
      <w:iCs/>
      <w:sz w:val="28"/>
      <w:szCs w:val="28"/>
    </w:rPr>
  </w:style>
  <w:style w:type="paragraph" w:styleId="Testofumetto">
    <w:name w:val="Testo fumetto"/>
    <w:basedOn w:val="Normal"/>
    <w:qFormat/>
    <w:pPr/>
    <w:rPr>
      <w:rFonts w:ascii="Tahoma" w:hAnsi="Tahoma" w:cs="Tahoma"/>
      <w:sz w:val="16"/>
      <w:szCs w:val="16"/>
      <w:lang w:val="it-IT"/>
    </w:rPr>
  </w:style>
  <w:style w:type="paragraph" w:styleId="Intestazioneepidipagina">
    <w:name w:val="Intestazione e piè di pagina"/>
    <w:basedOn w:val="Normal"/>
    <w:qFormat/>
    <w:pPr/>
    <w:rPr/>
  </w:style>
  <w:style w:type="paragraph" w:styleId="Intestazione">
    <w:name w:val="Header"/>
    <w:basedOn w:val="Normal"/>
    <w:pPr/>
    <w:rPr>
      <w:lang w:val="it-IT"/>
    </w:rPr>
  </w:style>
  <w:style w:type="paragraph" w:styleId="Pidipagina">
    <w:name w:val="Footer"/>
    <w:basedOn w:val="Normal"/>
    <w:pPr/>
    <w:rPr>
      <w:lang w:val="it-IT"/>
    </w:rPr>
  </w:style>
  <w:style w:type="paragraph" w:styleId="Contenutotabella">
    <w:name w:val="Contenuto tabella"/>
    <w:basedOn w:val="Normal"/>
    <w:qFormat/>
    <w:pPr>
      <w:suppressLineNumbers/>
    </w:pPr>
    <w:rPr/>
  </w:style>
  <w:style w:type="paragraph" w:styleId="Intestazionetabella">
    <w:name w:val="Intestazione tabella"/>
    <w:basedOn w:val="Contenutotabella"/>
    <w:qFormat/>
    <w:pPr>
      <w:suppressLineNumbers/>
      <w:jc w:val="center"/>
    </w:pPr>
    <w:rPr>
      <w:b/>
      <w:bCs/>
    </w:rPr>
  </w:style>
  <w:style w:type="paragraph" w:styleId="NormaleWeb">
    <w:name w:val="Normale (Web)"/>
    <w:basedOn w:val="Normal"/>
    <w:qFormat/>
    <w:pPr>
      <w:suppressAutoHyphens w:val="false"/>
      <w:spacing w:before="280" w:after="280"/>
    </w:pPr>
    <w:rPr>
      <w:rFonts w:eastAsia="Times New Roman"/>
    </w:rPr>
  </w:style>
  <w:style w:type="paragraph" w:styleId="Contenutocornice">
    <w:name w:val="Contenuto cornice"/>
    <w:basedOn w:val="Normal"/>
    <w:qFormat/>
    <w:pPr/>
    <w:rPr/>
  </w:style>
  <w:style w:type="paragraph" w:styleId="Titolotabella">
    <w:name w:val="Titolo tabella"/>
    <w:basedOn w:val="Contenutotabella"/>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po@regione.sicilia.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Normal_x005F_x0000_</Template>
  <TotalTime>791</TotalTime>
  <Application>LibreOffice/6.3.0.4$Windows_X86_64 LibreOffice_project/057fc023c990d676a43019934386b85b21a9ee99</Application>
  <Pages>3</Pages>
  <Words>859</Words>
  <Characters>5521</Characters>
  <CharactersWithSpaces>6388</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2019-01-09T15:10:00Z</dcterms:created>
  <dc:creator>LaSER</dc:creator>
  <dc:description/>
  <dc:language>it-IT</dc:language>
  <cp:lastModifiedBy>Sebastiano Lio</cp:lastModifiedBy>
  <dcterms:modified xsi:type="dcterms:W3CDTF">2019-12-11T15:19:08Z</dcterms:modified>
  <cp:revision>44</cp:revision>
  <dc:subject/>
  <dc:title/>
</cp:coreProperties>
</file>