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before="0" w:after="0"/>
        <w:rPr>
          <w:rFonts w:eastAsia="Microsoft YaHei"/>
          <w:b/>
          <w:b/>
          <w:bCs/>
          <w:iCs/>
          <w:color w:val="000000"/>
          <w:lang w:eastAsia="en-US"/>
        </w:rPr>
      </w:pPr>
      <w:r>
        <w:rPr>
          <w:rFonts w:eastAsia="Microsoft YaHei"/>
          <w:b/>
          <w:bCs/>
          <w:iCs/>
          <w:color w:val="000000"/>
          <w:lang w:eastAsia="en-US"/>
        </w:rPr>
        <w:t>Elenco dei mandati riferiti ai contributi destinati, ai sensi dell’art. 2 della L.r. n. 2/2023, alla copertura dei maggiori oneri sostenuti dai Comuni, nell’anno 2023, per la corresponsione dell'incremento delle indennità di funzione degli amministratori locali previsto dal comma 51 dell'art. 13 della L.r. n. 13/2022, assegnati con il DDG n. 647 del 27 dicembre 2023</w:t>
      </w:r>
    </w:p>
    <w:p>
      <w:pPr>
        <w:pStyle w:val="Normal"/>
        <w:suppressAutoHyphens w:val="false"/>
        <w:spacing w:before="0" w:after="0"/>
        <w:rPr>
          <w:color w:val="000000"/>
        </w:rPr>
      </w:pPr>
      <w:r>
        <w:rPr>
          <w:color w:val="000000"/>
        </w:rPr>
      </w:r>
    </w:p>
    <w:p>
      <w:pPr>
        <w:pStyle w:val="Normal"/>
        <w:suppressAutoHyphens w:val="false"/>
        <w:spacing w:before="0" w:after="0"/>
        <w:rPr>
          <w:color w:val="000000"/>
        </w:rPr>
      </w:pPr>
      <w:r>
        <w:rPr>
          <w:color w:val="000000"/>
        </w:rPr>
        <w:t>In allegato al presente avviso si fornisce l’elenco dei mandati emessi, a valere delle somme liquidate con DRS n. 359 del 12.09.2024, DRS n. 364 del 16.09.2024 e DRS n. 422 del 18.10.2024 , in relazione ai contributi destinati, ai sensi dell’art. 2 della L.r. n. 2/2023, alla copertura dei maggiori oneri sostenuti nell’anno 2023 per la corresponsione dell'incremento delle indennità di funzione degli amministratori locali previsto dal comma 51 dell'art.13 della L.r. n. 13/2022, assegnati con il  DDG n. 647 del 27 dicembre 2023.</w:t>
      </w:r>
    </w:p>
    <w:p>
      <w:pPr>
        <w:pStyle w:val="Normal"/>
        <w:spacing w:before="0" w:after="0"/>
        <w:rPr/>
      </w:pPr>
      <w:r>
        <w:rPr/>
      </w:r>
    </w:p>
    <w:p>
      <w:pPr>
        <w:pStyle w:val="Normal"/>
        <w:spacing w:before="0" w:after="0"/>
        <w:rPr/>
      </w:pPr>
      <w:r>
        <w:rPr/>
        <w:t xml:space="preserve">Si coglie l'occasione per ricordare che </w:t>
      </w:r>
      <w:r>
        <w:rPr>
          <w:iCs/>
        </w:rPr>
        <w:t xml:space="preserve">gli enti locali sono obbligati a rendicontare, </w:t>
      </w:r>
      <w:r>
        <w:rPr>
          <w:iCs/>
          <w:u w:val="single"/>
        </w:rPr>
        <w:t>nei modi ed entro i termini previsti</w:t>
      </w:r>
      <w:r>
        <w:rPr>
          <w:iCs/>
        </w:rPr>
        <w:t xml:space="preserve"> dall’art. 158 del decreto legislativo 18 agosto 2000, n. 267 e che</w:t>
      </w:r>
      <w:r>
        <w:rPr/>
        <w:t xml:space="preserve"> la medesima disposizione prevede, altresì, l’obbligo di restituzione delle somme erogate in caso di inadempienza.</w:t>
      </w:r>
    </w:p>
    <w:p>
      <w:pPr>
        <w:pStyle w:val="Normal"/>
        <w:spacing w:before="0" w:after="0"/>
        <w:rPr/>
      </w:pPr>
      <w:r>
        <w:rPr/>
      </w:r>
    </w:p>
    <w:p>
      <w:pPr>
        <w:pStyle w:val="Normal"/>
        <w:spacing w:before="0" w:after="0"/>
        <w:rPr/>
      </w:pPr>
      <w:r>
        <w:rPr/>
        <w:t xml:space="preserve">Pertanto, al fine di non incorrere nella </w:t>
      </w:r>
      <w:r>
        <w:rPr>
          <w:b/>
          <w:u w:val="single"/>
        </w:rPr>
        <w:t>revoca</w:t>
      </w:r>
      <w:r>
        <w:rPr>
          <w:b/>
        </w:rPr>
        <w:t xml:space="preserve"> </w:t>
      </w:r>
      <w:r>
        <w:rPr/>
        <w:t xml:space="preserve">del contributo erogato, si raccomanda </w:t>
      </w:r>
      <w:r>
        <w:rPr>
          <w:b/>
          <w:u w:val="single"/>
        </w:rPr>
        <w:t>(qualora non ancora provveduto)</w:t>
      </w:r>
      <w:r>
        <w:rPr/>
        <w:t xml:space="preserve"> di far pervenire, </w:t>
      </w:r>
      <w:r>
        <w:rPr>
          <w:b/>
          <w:bCs/>
          <w:u w:val="single"/>
        </w:rPr>
        <w:t>entro e non oltre il 1° marzo 2025</w:t>
      </w:r>
      <w:r>
        <w:rPr/>
        <w:t xml:space="preserve">, la prescritta rendicontazione, da predisporre utilizzando l’apposito modello fornito con nota prot. n. 3046 del 26 febbraio 2024 e con il successivo avviso pubblicato in data 4 aprile 2024, consultabili sul sito </w:t>
      </w:r>
      <w:r>
        <w:rPr>
          <w:i/>
          <w:iCs/>
        </w:rPr>
        <w:t>internet</w:t>
      </w:r>
      <w:r>
        <w:rPr/>
        <w:t xml:space="preserve"> di questo Dipartimento.</w:t>
      </w:r>
    </w:p>
    <w:p>
      <w:pPr>
        <w:pStyle w:val="Normal"/>
        <w:spacing w:before="0" w:after="0"/>
        <w:rPr/>
      </w:pPr>
      <w:r>
        <w:rPr/>
      </w:r>
    </w:p>
    <w:p>
      <w:pPr>
        <w:pStyle w:val="Normal"/>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54349"/>
    <w:pPr>
      <w:widowControl/>
      <w:suppressAutoHyphens w:val="true"/>
      <w:bidi w:val="0"/>
      <w:spacing w:before="120" w:after="0"/>
      <w:jc w:val="both"/>
    </w:pPr>
    <w:rPr>
      <w:rFonts w:ascii="Times New Roman" w:hAnsi="Times New Roman" w:eastAsia="Times New Roman" w:cs="Times New Roman"/>
      <w:color w:val="auto"/>
      <w:kern w:val="0"/>
      <w:sz w:val="24"/>
      <w:szCs w:val="24"/>
      <w:lang w:eastAsia="zh-CN" w:val="it-IT" w:bidi="ar-SA"/>
    </w:rPr>
  </w:style>
  <w:style w:type="paragraph" w:styleId="Titolo1" w:customStyle="1">
    <w:name w:val="Heading 1"/>
    <w:basedOn w:val="Normal"/>
    <w:link w:val="Titolo1Carattere"/>
    <w:uiPriority w:val="9"/>
    <w:qFormat/>
    <w:rsid w:val="00654349"/>
    <w:pPr>
      <w:suppressAutoHyphens w:val="false"/>
      <w:spacing w:beforeAutospacing="1" w:after="119"/>
      <w:jc w:val="left"/>
      <w:outlineLvl w:val="0"/>
    </w:pPr>
    <w:rPr>
      <w:b/>
      <w:bCs/>
      <w:kern w:val="2"/>
      <w:sz w:val="48"/>
      <w:szCs w:val="48"/>
      <w:lang w:eastAsia="it-IT"/>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Heading1"/>
    <w:uiPriority w:val="9"/>
    <w:qFormat/>
    <w:rsid w:val="00654349"/>
    <w:rPr>
      <w:rFonts w:ascii="Times New Roman" w:hAnsi="Times New Roman" w:eastAsia="Times New Roman" w:cs="Times New Roman"/>
      <w:b/>
      <w:bCs/>
      <w:kern w:val="2"/>
      <w:sz w:val="48"/>
      <w:szCs w:val="48"/>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rsid w:val="008f5e5c"/>
    <w:pPr>
      <w:spacing w:lineRule="auto" w:line="276" w:before="0" w:after="140"/>
    </w:pPr>
    <w:rPr/>
  </w:style>
  <w:style w:type="paragraph" w:styleId="Elenco">
    <w:name w:val="List"/>
    <w:basedOn w:val="Corpodeltesto"/>
    <w:rsid w:val="008f5e5c"/>
    <w:pPr/>
    <w:rPr>
      <w:rFonts w:cs="Lucida Sans"/>
    </w:rPr>
  </w:style>
  <w:style w:type="paragraph" w:styleId="Didascalia" w:customStyle="1">
    <w:name w:val="Caption"/>
    <w:basedOn w:val="Normal"/>
    <w:qFormat/>
    <w:rsid w:val="008f5e5c"/>
    <w:pPr>
      <w:suppressLineNumbers/>
      <w:spacing w:before="120" w:after="120"/>
    </w:pPr>
    <w:rPr>
      <w:rFonts w:cs="Lucida Sans"/>
      <w:i/>
      <w:iCs/>
    </w:rPr>
  </w:style>
  <w:style w:type="paragraph" w:styleId="Indice" w:customStyle="1">
    <w:name w:val="Indice"/>
    <w:basedOn w:val="Normal"/>
    <w:qFormat/>
    <w:rsid w:val="008f5e5c"/>
    <w:pPr>
      <w:suppressLineNumbers/>
    </w:pPr>
    <w:rPr>
      <w:rFonts w:cs="Lucida Sans"/>
    </w:rPr>
  </w:style>
  <w:style w:type="paragraph" w:styleId="Titoloprincipale">
    <w:name w:val="Title"/>
    <w:basedOn w:val="Normal"/>
    <w:next w:val="Corpodeltesto"/>
    <w:qFormat/>
    <w:rsid w:val="008f5e5c"/>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LibreOffice/6.2.2.2$Windows_X86_64 LibreOffice_project/2b840030fec2aae0fd2658d8d4f9548af4e3518d</Application>
  <Pages>1</Pages>
  <Words>252</Words>
  <Characters>1370</Characters>
  <CharactersWithSpaces>1619</CharactersWithSpaces>
  <Paragraphs>4</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2024-11-13T15:46:00Z</dcterms:created>
  <dc:creator>federica.ferrante</dc:creator>
  <dc:description/>
  <dc:language>it-IT</dc:language>
  <cp:lastModifiedBy>federica.ferrante</cp:lastModifiedBy>
  <dcterms:modified xsi:type="dcterms:W3CDTF">2024-11-15T13:13:00Z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