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5DA69" w14:textId="77777777" w:rsidR="00154E68" w:rsidRDefault="00223332">
      <w:pPr>
        <w:spacing w:before="120" w:after="12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Accordo per la compensazione al settore della pesca nell'ambito del progetto Cassiopea </w:t>
      </w:r>
    </w:p>
    <w:p w14:paraId="3E38D279" w14:textId="77777777" w:rsidR="00154E68" w:rsidRDefault="00223332">
      <w:pPr>
        <w:spacing w:before="120" w:after="12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Tra</w:t>
      </w:r>
    </w:p>
    <w:p w14:paraId="24EF4E1D" w14:textId="77777777" w:rsidR="00154E68" w:rsidRDefault="00223332">
      <w:pPr>
        <w:numPr>
          <w:ilvl w:val="0"/>
          <w:numId w:val="1"/>
        </w:numPr>
        <w:spacing w:after="60" w:line="240" w:lineRule="auto"/>
        <w:ind w:left="284"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Regione Siciliana, rappresentata da Luca Rosario Luigi Sammartino nella sua qualità di Assessore dell’Agricoltura, dello Sviluppo rurale e della Pesca mediterranea della Regione Siciliana (nel seguito, “</w:t>
      </w:r>
      <w:r>
        <w:rPr>
          <w:rFonts w:ascii="Times New Roman" w:eastAsia="Times New Roman" w:hAnsi="Times New Roman" w:cs="Times New Roman"/>
          <w:b/>
          <w:color w:val="000000"/>
          <w:sz w:val="24"/>
        </w:rPr>
        <w:t>Regione</w:t>
      </w:r>
      <w:r>
        <w:rPr>
          <w:rFonts w:ascii="Times New Roman" w:eastAsia="Times New Roman" w:hAnsi="Times New Roman" w:cs="Times New Roman"/>
          <w:color w:val="000000"/>
          <w:sz w:val="24"/>
        </w:rPr>
        <w:t>”);</w:t>
      </w:r>
    </w:p>
    <w:p w14:paraId="0B94866E" w14:textId="77777777" w:rsidR="00154E68" w:rsidRDefault="00223332">
      <w:pPr>
        <w:spacing w:after="6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w:t>
      </w:r>
    </w:p>
    <w:p w14:paraId="5BF5DFE8" w14:textId="77777777" w:rsidR="00154E68" w:rsidRDefault="00223332">
      <w:pPr>
        <w:numPr>
          <w:ilvl w:val="0"/>
          <w:numId w:val="2"/>
        </w:numPr>
        <w:spacing w:after="60" w:line="240" w:lineRule="auto"/>
        <w:ind w:left="284"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Eni Mediterranea Idrocarburi S.p.A. società con socio unico all’attività di direzione e coordinamento dell’Eni S.p.A., codice fiscale e partita IVA 12300000150, in qualità di contitolare e rappresentante unico della joint venture con Energean per la concessione di coltivazione denominata G.C1.AG, rappresentata da Alina Pomar nella sua qualità di AD e Presidente di Eni Mediterranea Idrocarburi pro tempore (di seguito, “</w:t>
      </w:r>
      <w:r>
        <w:rPr>
          <w:rFonts w:ascii="Times New Roman" w:eastAsia="Times New Roman" w:hAnsi="Times New Roman" w:cs="Times New Roman"/>
          <w:b/>
          <w:color w:val="000000"/>
          <w:sz w:val="24"/>
        </w:rPr>
        <w:t>EniMed</w:t>
      </w:r>
      <w:r>
        <w:rPr>
          <w:rFonts w:ascii="Times New Roman" w:eastAsia="Times New Roman" w:hAnsi="Times New Roman" w:cs="Times New Roman"/>
          <w:color w:val="000000"/>
          <w:sz w:val="24"/>
        </w:rPr>
        <w:t>”);</w:t>
      </w:r>
    </w:p>
    <w:p w14:paraId="029BBF18" w14:textId="77777777" w:rsidR="00154E68" w:rsidRDefault="00223332">
      <w:pPr>
        <w:spacing w:before="80" w:after="8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Tutti di seguito, congiuntamente le “Parti” e ciascuna, singolarmente, la “Parte”.</w:t>
      </w:r>
    </w:p>
    <w:p w14:paraId="2BFEC034" w14:textId="77777777" w:rsidR="00154E68" w:rsidRDefault="00223332">
      <w:pPr>
        <w:spacing w:before="120"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Premesso che:</w:t>
      </w:r>
    </w:p>
    <w:p w14:paraId="4AFF1FDB" w14:textId="77777777" w:rsidR="00E16159" w:rsidRDefault="00223332">
      <w:pPr>
        <w:numPr>
          <w:ilvl w:val="0"/>
          <w:numId w:val="7"/>
        </w:numPr>
        <w:tabs>
          <w:tab w:val="left" w:pos="425"/>
        </w:tabs>
        <w:spacing w:after="0" w:line="240" w:lineRule="auto"/>
        <w:ind w:left="425" w:hanging="4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Il progetto “</w:t>
      </w:r>
      <w:r>
        <w:rPr>
          <w:rFonts w:ascii="Times New Roman" w:eastAsia="Times New Roman" w:hAnsi="Times New Roman" w:cs="Times New Roman"/>
          <w:i/>
          <w:color w:val="000000"/>
          <w:sz w:val="24"/>
        </w:rPr>
        <w:t>Offshore Ibleo – Campi Gas Argo e Cassiopea</w:t>
      </w:r>
      <w:r>
        <w:rPr>
          <w:rFonts w:ascii="Times New Roman" w:eastAsia="Times New Roman" w:hAnsi="Times New Roman" w:cs="Times New Roman"/>
          <w:color w:val="000000"/>
          <w:sz w:val="24"/>
        </w:rPr>
        <w:t>” (Joint Venture o JV: 60% Enimed - Operatore, 40% Energean), ubicato nel Canale di Sicilia per lo sviluppo dei giacimenti a gas di Argo e Cassiopea ("</w:t>
      </w:r>
      <w:r>
        <w:rPr>
          <w:rFonts w:ascii="Times New Roman" w:eastAsia="Times New Roman" w:hAnsi="Times New Roman" w:cs="Times New Roman"/>
          <w:b/>
          <w:color w:val="000000"/>
          <w:sz w:val="24"/>
        </w:rPr>
        <w:t>Progetto</w:t>
      </w:r>
      <w:r>
        <w:rPr>
          <w:rFonts w:ascii="Times New Roman" w:eastAsia="Times New Roman" w:hAnsi="Times New Roman" w:cs="Times New Roman"/>
          <w:color w:val="000000"/>
          <w:sz w:val="24"/>
        </w:rPr>
        <w:t>”), è uno dei progetti più importanti menzionati nel Protocollo d’Intesa per l’area di Gela del 2014;</w:t>
      </w:r>
    </w:p>
    <w:p w14:paraId="25CE9B1A" w14:textId="739C3737" w:rsidR="00730B18" w:rsidRPr="00E16159" w:rsidRDefault="00223332">
      <w:pPr>
        <w:numPr>
          <w:ilvl w:val="0"/>
          <w:numId w:val="7"/>
        </w:numPr>
        <w:tabs>
          <w:tab w:val="left" w:pos="425"/>
        </w:tabs>
        <w:spacing w:after="0" w:line="240" w:lineRule="auto"/>
        <w:ind w:left="425" w:hanging="425"/>
        <w:jc w:val="both"/>
        <w:rPr>
          <w:rFonts w:ascii="Times New Roman" w:eastAsia="Times New Roman" w:hAnsi="Times New Roman" w:cs="Times New Roman"/>
          <w:color w:val="000000"/>
          <w:sz w:val="24"/>
        </w:rPr>
      </w:pPr>
      <w:r w:rsidRPr="00E16159">
        <w:rPr>
          <w:rFonts w:ascii="Times New Roman" w:eastAsia="Times New Roman" w:hAnsi="Times New Roman" w:cs="Times New Roman"/>
          <w:color w:val="000000"/>
          <w:sz w:val="24"/>
        </w:rPr>
        <w:t>il Progetto prevede lo svolgimento delle seguenti attività al largo della costa compresa tra Licata e Gela (“</w:t>
      </w:r>
      <w:r w:rsidRPr="00E16159">
        <w:rPr>
          <w:rFonts w:ascii="Times New Roman" w:eastAsia="Times New Roman" w:hAnsi="Times New Roman" w:cs="Times New Roman"/>
          <w:b/>
          <w:color w:val="000000"/>
          <w:sz w:val="24"/>
        </w:rPr>
        <w:t>Attività</w:t>
      </w:r>
      <w:r w:rsidRPr="00E16159">
        <w:rPr>
          <w:rFonts w:ascii="Times New Roman" w:eastAsia="Times New Roman" w:hAnsi="Times New Roman" w:cs="Times New Roman"/>
          <w:color w:val="000000"/>
          <w:sz w:val="24"/>
        </w:rPr>
        <w:t>”):</w:t>
      </w:r>
    </w:p>
    <w:p w14:paraId="7D4E9026" w14:textId="77777777" w:rsidR="00254170" w:rsidRDefault="00223332">
      <w:pPr>
        <w:numPr>
          <w:ilvl w:val="2"/>
          <w:numId w:val="8"/>
        </w:numPr>
        <w:tabs>
          <w:tab w:val="left" w:pos="425"/>
        </w:tabs>
        <w:spacing w:after="0" w:line="240" w:lineRule="auto"/>
        <w:ind w:left="1418" w:hanging="142"/>
        <w:jc w:val="both"/>
        <w:rPr>
          <w:rFonts w:ascii="Times New Roman" w:eastAsia="Times New Roman" w:hAnsi="Times New Roman" w:cs="Times New Roman"/>
          <w:color w:val="000000"/>
          <w:sz w:val="24"/>
        </w:rPr>
      </w:pPr>
      <w:r w:rsidRPr="00730B18">
        <w:rPr>
          <w:rFonts w:ascii="Times New Roman" w:eastAsia="Times New Roman" w:hAnsi="Times New Roman" w:cs="Times New Roman"/>
          <w:color w:val="000000"/>
          <w:sz w:val="24"/>
        </w:rPr>
        <w:t>la realizzazione di 4 (quattro) pozzi sottomarini produttori di gas naturale e di una condotta sottomarina per l’invio del gas a un nuovo impianto di trattamento e compressione all’interno della raffineria di Gela per la successiva immissione nella rete di distribuzione nazionale;</w:t>
      </w:r>
    </w:p>
    <w:p w14:paraId="2CAA30FD" w14:textId="77777777" w:rsidR="00254170" w:rsidRDefault="00223332">
      <w:pPr>
        <w:numPr>
          <w:ilvl w:val="2"/>
          <w:numId w:val="8"/>
        </w:numPr>
        <w:tabs>
          <w:tab w:val="left" w:pos="425"/>
        </w:tabs>
        <w:spacing w:after="0" w:line="240" w:lineRule="auto"/>
        <w:ind w:left="1418" w:hanging="142"/>
        <w:jc w:val="both"/>
        <w:rPr>
          <w:rFonts w:ascii="Times New Roman" w:eastAsia="Times New Roman" w:hAnsi="Times New Roman" w:cs="Times New Roman"/>
          <w:color w:val="000000"/>
          <w:sz w:val="24"/>
        </w:rPr>
      </w:pPr>
      <w:r w:rsidRPr="00254170">
        <w:rPr>
          <w:rFonts w:ascii="Times New Roman" w:eastAsia="Times New Roman" w:hAnsi="Times New Roman" w:cs="Times New Roman"/>
          <w:color w:val="000000"/>
          <w:sz w:val="24"/>
        </w:rPr>
        <w:t>la perforazione dei pozzi esplorativi Gemini e Centauro che, una volta accertata la mineralizzazione a gas, saranno anch’essi connessi alla condotta sottomarina e all’impianto di trattamento a terra;</w:t>
      </w:r>
    </w:p>
    <w:p w14:paraId="0DFA604F" w14:textId="7FA30956" w:rsidR="00154E68" w:rsidRPr="00254170" w:rsidRDefault="00223332">
      <w:pPr>
        <w:numPr>
          <w:ilvl w:val="2"/>
          <w:numId w:val="8"/>
        </w:numPr>
        <w:tabs>
          <w:tab w:val="left" w:pos="425"/>
        </w:tabs>
        <w:spacing w:after="0" w:line="240" w:lineRule="auto"/>
        <w:ind w:left="1418" w:hanging="142"/>
        <w:jc w:val="both"/>
        <w:rPr>
          <w:rFonts w:ascii="Times New Roman" w:eastAsia="Times New Roman" w:hAnsi="Times New Roman" w:cs="Times New Roman"/>
          <w:color w:val="000000"/>
          <w:sz w:val="24"/>
        </w:rPr>
      </w:pPr>
      <w:r w:rsidRPr="00254170">
        <w:rPr>
          <w:rFonts w:ascii="Times New Roman" w:eastAsia="Times New Roman" w:hAnsi="Times New Roman" w:cs="Times New Roman"/>
          <w:color w:val="000000"/>
          <w:sz w:val="24"/>
        </w:rPr>
        <w:t>la produzione di gas, attraverso i pozzi e le installazioni sopra menzionati, per un periodo di circa 15 (quindici) anni a partire dal 2024.</w:t>
      </w:r>
    </w:p>
    <w:p w14:paraId="594D6D78" w14:textId="77777777" w:rsidR="00154E68" w:rsidRDefault="00223332">
      <w:pPr>
        <w:numPr>
          <w:ilvl w:val="0"/>
          <w:numId w:val="7"/>
        </w:numPr>
        <w:tabs>
          <w:tab w:val="left" w:pos="426"/>
        </w:tabs>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il Progetto ha ottenuto la compatibilità ambientale con Decreto VIA/AIA n.149/2014 da parte del Ministero dell’Ambiente e della Tutela del Territorio e del Mare (MATTM); in data 27 dicembre 2019, con Decreto n.364/2019, il MATTM, di concerto con il Ministero dei Beni e della Attività Culturali, ha concesso una proroga di 4 anni di validità al decreto di compatibilità ambientale VIA/AIA n.149/2014, ovvero fino al 26 maggio 2023; in data 12 maggio la validità al decreto di compatibilità ambientale è stata ulteriormente prorogata fino al 26 maggio 2027 con Decreto 237/2023 del Ministero dell’Ambiente e della Sicurezza Energetica di concerto con il Ministero della Cultura. Nell’Allegato 1 del Decreto VIA/AIA n.149/2014 è riportata la prescrizione A2 secondo cui: “</w:t>
      </w:r>
      <w:r>
        <w:rPr>
          <w:rFonts w:ascii="Times New Roman" w:eastAsia="Times New Roman" w:hAnsi="Times New Roman" w:cs="Times New Roman"/>
          <w:i/>
          <w:color w:val="000000"/>
          <w:sz w:val="24"/>
        </w:rPr>
        <w:t>prima dell’avvio dei lavori, il proponente dovrà effettuare una più approfondita valutazione degli impatti per le attività di pesca e prevedere adeguate forme di compensazione</w:t>
      </w:r>
      <w:r>
        <w:rPr>
          <w:rFonts w:ascii="Times New Roman" w:eastAsia="Times New Roman" w:hAnsi="Times New Roman" w:cs="Times New Roman"/>
          <w:color w:val="000000"/>
          <w:sz w:val="24"/>
        </w:rPr>
        <w:t>”;</w:t>
      </w:r>
    </w:p>
    <w:p w14:paraId="0A6D8C55" w14:textId="77777777" w:rsidR="00154E68" w:rsidRDefault="00223332">
      <w:pPr>
        <w:numPr>
          <w:ilvl w:val="0"/>
          <w:numId w:val="7"/>
        </w:numPr>
        <w:tabs>
          <w:tab w:val="left" w:pos="426"/>
        </w:tabs>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durante le operazioni di realizzazione del Progetto è prevista l’individuazione di una zona di sicurezza, la cui estensione sarà fissata da un’ordinanza della Capitaneria di Porto competente, dove saranno precisati eventuali divieti o limitazioni alla navigazione, all’ancoraggio e alla pesca (cfr. art.28 del D.P.R. n.889/1979). Tuttavia, la presenza di impianti di perforazione e la posa della condotta sottomarina potrebbe andare a compromettere un’area maggiore rispetto a quella interdetta;</w:t>
      </w:r>
    </w:p>
    <w:p w14:paraId="27AD5666" w14:textId="77777777" w:rsidR="00154E68" w:rsidRDefault="00223332">
      <w:pPr>
        <w:numPr>
          <w:ilvl w:val="0"/>
          <w:numId w:val="7"/>
        </w:numPr>
        <w:tabs>
          <w:tab w:val="left" w:pos="426"/>
        </w:tabs>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Regione, attraverso il Dipartimento della Pesca Mediterranea, persegue la tutela degli interessi e dei diritti comuni del settore della pesca, con particolare riferimento alla elaborazione di strategie finalizzate alla tutela e alla valorizzazione delle attività;</w:t>
      </w:r>
    </w:p>
    <w:p w14:paraId="3FD83F67" w14:textId="77777777" w:rsidR="00154E68" w:rsidRDefault="00223332">
      <w:pPr>
        <w:numPr>
          <w:ilvl w:val="0"/>
          <w:numId w:val="7"/>
        </w:numPr>
        <w:tabs>
          <w:tab w:val="left" w:pos="426"/>
        </w:tabs>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le Parti hanno un interesse comune nel promuovere un approccio collaborativo e sinergico volto a garantire uno sviluppo sostenibile integrato basato sulla buona convivenza tra gli usi della costa, tra cui attività estrattiva e pesca;</w:t>
      </w:r>
    </w:p>
    <w:p w14:paraId="66051CAB" w14:textId="77777777" w:rsidR="00154E68" w:rsidRDefault="00223332">
      <w:pPr>
        <w:numPr>
          <w:ilvl w:val="0"/>
          <w:numId w:val="7"/>
        </w:numPr>
        <w:tabs>
          <w:tab w:val="left" w:pos="426"/>
        </w:tabs>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le Parti ritengono che il perseguimento della finalità di cui alla premessa f) possa meglio realizzarsi mediante la stipula di un accordo di collaborazione (di seguito “</w:t>
      </w:r>
      <w:r>
        <w:rPr>
          <w:rFonts w:ascii="Times New Roman" w:eastAsia="Times New Roman" w:hAnsi="Times New Roman" w:cs="Times New Roman"/>
          <w:i/>
          <w:color w:val="000000"/>
          <w:sz w:val="24"/>
        </w:rPr>
        <w:t>Accordo</w:t>
      </w:r>
      <w:r>
        <w:rPr>
          <w:rFonts w:ascii="Times New Roman" w:eastAsia="Times New Roman" w:hAnsi="Times New Roman" w:cs="Times New Roman"/>
          <w:color w:val="000000"/>
          <w:sz w:val="24"/>
        </w:rPr>
        <w:t>”), nei termini di seguito descritti.</w:t>
      </w:r>
    </w:p>
    <w:p w14:paraId="6D29CC8C" w14:textId="77777777" w:rsidR="00154E68" w:rsidRDefault="00223332">
      <w:pPr>
        <w:spacing w:before="100" w:after="10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Considerato che:</w:t>
      </w:r>
    </w:p>
    <w:p w14:paraId="7798FD6F" w14:textId="77777777" w:rsidR="00154E68" w:rsidRDefault="00223332">
      <w:pPr>
        <w:numPr>
          <w:ilvl w:val="0"/>
          <w:numId w:val="9"/>
        </w:numPr>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Il Canale di Sicilia fornisce un contributo molto significativo a livello nazionale in termini di valore economico del pescato, rispetto all’indicatore di volume, determinato da una maggiore qualità della fauna ittica pescata in tale Regione;</w:t>
      </w:r>
    </w:p>
    <w:p w14:paraId="433F7ECA" w14:textId="77777777" w:rsidR="00154E68" w:rsidRDefault="00223332">
      <w:pPr>
        <w:numPr>
          <w:ilvl w:val="0"/>
          <w:numId w:val="9"/>
        </w:numPr>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partire da gennaio 2023, EniMed, in qualità di Operatore, ha avviato delle interlocuzioni preliminari, in ottemperanza della prescrizione ricevuta, con le Capitanerie di Porto di Gela, Licata e Porto Empedocle, le Prefetture di Caltanissetta e di Agrigento, la Regione Siciliana (tramite l’Assessorato dell’Agricoltura, dello Sviluppo rurale e della Pesca mediterranea) e l’Autorità di Sistema Portuale del Mare di Sicilia Occidentale con l’obiettivo di identificare forme adatte di compensazione mirate al comparto pesca, rispettivamente per le zone antistanti le aree di Progetto di competenza delle Capitanerie di Porto sopra menzionate, concordemente individuate dalla Regione Siciliana e EniMed;</w:t>
      </w:r>
    </w:p>
    <w:p w14:paraId="75EFE1C6" w14:textId="77777777" w:rsidR="00154E68" w:rsidRDefault="00223332">
      <w:pPr>
        <w:numPr>
          <w:ilvl w:val="0"/>
          <w:numId w:val="9"/>
        </w:numPr>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EniMed, in linea con il Codice Etico Eni e gli impegni di cui all’Articolo 10, può intrattenere rapporti e disporre il conferimento di compensazioni solo nei confronti di soggetti che posseggono requisiti di ordine morale che escludano la sussistenza di condanne e procedimenti penali per determinati reati, tra cui frode, falsa dichiarazione, concussione, corruzione, evasione fiscale o altre attività collegate, e in relazione ai quali soggetti non sussistano conflitti di interesse rispetto a loro rapporti con pubblici ufficiali;</w:t>
      </w:r>
    </w:p>
    <w:p w14:paraId="0EB55355" w14:textId="77777777" w:rsidR="00154E68" w:rsidRDefault="00223332">
      <w:pPr>
        <w:numPr>
          <w:ilvl w:val="0"/>
          <w:numId w:val="9"/>
        </w:numPr>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la Regione Siciliana – ritenendo che gli impegni assunti da EniMed con il presente </w:t>
      </w:r>
      <w:r>
        <w:rPr>
          <w:rFonts w:ascii="Times New Roman" w:eastAsia="Times New Roman" w:hAnsi="Times New Roman" w:cs="Times New Roman"/>
          <w:i/>
          <w:color w:val="000000"/>
          <w:sz w:val="24"/>
        </w:rPr>
        <w:t>Accordo</w:t>
      </w:r>
      <w:r>
        <w:rPr>
          <w:rFonts w:ascii="Times New Roman" w:eastAsia="Times New Roman" w:hAnsi="Times New Roman" w:cs="Times New Roman"/>
          <w:color w:val="000000"/>
          <w:sz w:val="24"/>
        </w:rPr>
        <w:t xml:space="preserve"> siano pienamente satisfattivi delle esigenze dedotte nella prescrizione di cui alla premessa c) -, in qualità di soggetto in grado di rappresentare tutti gli operatori attivi del settore, si è fatta carico di raccogliere le istanze del comparto della pesca che opera nelle acque adiacenti a quelle interessate dalle Attività di cui alla premessa b) e di verificare che tali soggetti abbiano i requisiti per poter ricevere da EniMed le compensazioni (anche alla luce del precedente considerato c));</w:t>
      </w:r>
    </w:p>
    <w:p w14:paraId="5D4A94A8" w14:textId="77777777" w:rsidR="00154E68" w:rsidRDefault="00223332">
      <w:pPr>
        <w:numPr>
          <w:ilvl w:val="0"/>
          <w:numId w:val="9"/>
        </w:numPr>
        <w:spacing w:after="0" w:line="240" w:lineRule="auto"/>
        <w:ind w:left="36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 Regione Siciliana a seguito dell’espletamento di un’attività di istruttoria finalizzata anche alla verifica dei requisiti di cui al considerato c), ha redatto un Elenco dei soggetti Beneficiari (“</w:t>
      </w:r>
      <w:r>
        <w:rPr>
          <w:rFonts w:ascii="Times New Roman" w:eastAsia="Times New Roman" w:hAnsi="Times New Roman" w:cs="Times New Roman"/>
          <w:b/>
          <w:color w:val="000000"/>
          <w:sz w:val="24"/>
        </w:rPr>
        <w:t>Elenco dei Beneficiari</w:t>
      </w:r>
      <w:r>
        <w:rPr>
          <w:rFonts w:ascii="Times New Roman" w:eastAsia="Times New Roman" w:hAnsi="Times New Roman" w:cs="Times New Roman"/>
          <w:color w:val="000000"/>
          <w:sz w:val="24"/>
        </w:rPr>
        <w:t>”), indicando per ciascuno di essi le seguenti informazioni:</w:t>
      </w:r>
    </w:p>
    <w:p w14:paraId="1135D464" w14:textId="093950D0" w:rsidR="00154E68" w:rsidRPr="00AB7831" w:rsidRDefault="00223332" w:rsidP="00D831A0">
      <w:pPr>
        <w:pStyle w:val="Paragrafoelenco"/>
        <w:numPr>
          <w:ilvl w:val="1"/>
          <w:numId w:val="10"/>
        </w:numPr>
        <w:ind w:left="993" w:hanging="426"/>
      </w:pPr>
      <w:r w:rsidRPr="00AB7831">
        <w:t>numero di iscrizione ai registri nazionali e UE;</w:t>
      </w:r>
    </w:p>
    <w:p w14:paraId="5921AE42" w14:textId="1892EA01" w:rsidR="00154E68" w:rsidRPr="00AB7831" w:rsidRDefault="00223332" w:rsidP="00D831A0">
      <w:pPr>
        <w:pStyle w:val="Paragrafoelenco"/>
        <w:numPr>
          <w:ilvl w:val="1"/>
          <w:numId w:val="10"/>
        </w:numPr>
        <w:ind w:left="993" w:hanging="426"/>
      </w:pPr>
      <w:r w:rsidRPr="00AB7831">
        <w:t>nome dell’imbarcazione e del proprietario;</w:t>
      </w:r>
    </w:p>
    <w:p w14:paraId="7C270113" w14:textId="2774F67E" w:rsidR="00154E68" w:rsidRPr="00AB7831" w:rsidRDefault="00223332" w:rsidP="00D831A0">
      <w:pPr>
        <w:pStyle w:val="Paragrafoelenco"/>
        <w:numPr>
          <w:ilvl w:val="1"/>
          <w:numId w:val="10"/>
        </w:numPr>
        <w:ind w:left="993" w:hanging="426"/>
      </w:pPr>
      <w:r w:rsidRPr="00AB7831">
        <w:t>porto di base e data di registrazione o armamento;</w:t>
      </w:r>
    </w:p>
    <w:p w14:paraId="7F6133B4" w14:textId="49A1B210" w:rsidR="00154E68" w:rsidRPr="00AB7831" w:rsidRDefault="00223332" w:rsidP="00D831A0">
      <w:pPr>
        <w:pStyle w:val="Paragrafoelenco"/>
        <w:numPr>
          <w:ilvl w:val="1"/>
          <w:numId w:val="10"/>
        </w:numPr>
        <w:ind w:left="993" w:hanging="426"/>
      </w:pPr>
      <w:r w:rsidRPr="00AB7831">
        <w:t>se il proprietario dell’imbarcazione sia autonomo o associato ad una cooperativa (nel caso indicarne la denominazione);</w:t>
      </w:r>
    </w:p>
    <w:p w14:paraId="4F097FB1" w14:textId="696D5C66" w:rsidR="00154E68" w:rsidRPr="00AB7831" w:rsidRDefault="00223332" w:rsidP="00D831A0">
      <w:pPr>
        <w:pStyle w:val="Paragrafoelenco"/>
        <w:numPr>
          <w:ilvl w:val="1"/>
          <w:numId w:val="10"/>
        </w:numPr>
        <w:ind w:left="993" w:hanging="426"/>
      </w:pPr>
      <w:r w:rsidRPr="00AB7831">
        <w:t xml:space="preserve">i controlli effettuati in sede di istruttoria dalla Regione riguardanti la non sussistenza da parte del Beneficiario di conflitti di interesse rispetto a rapporti con pubblici ufficiali, nonché il possesso da parte del Beneficiario dei requisiti di ordine generale previsti dall’art.94 del D.lgs.36/2023 che, sebbene riguardante l’affidamento di contratti pubblici, le Parti concordemente assumono come parametro di riferimento per la verifica dell’integrità del Beneficiario; </w:t>
      </w:r>
    </w:p>
    <w:p w14:paraId="3A749A85" w14:textId="34822A05" w:rsidR="00154E68" w:rsidRPr="00AB7831" w:rsidRDefault="00223332" w:rsidP="00D831A0">
      <w:pPr>
        <w:pStyle w:val="Paragrafoelenco"/>
        <w:numPr>
          <w:ilvl w:val="1"/>
          <w:numId w:val="10"/>
        </w:numPr>
        <w:ind w:left="993" w:hanging="426"/>
      </w:pPr>
      <w:r w:rsidRPr="00AB7831">
        <w:t>indicazione del contributo massimo individuale spettante a ciascun Beneficiario come previsto dal successivo art. 4.5 (“</w:t>
      </w:r>
      <w:r w:rsidRPr="00AB7831">
        <w:rPr>
          <w:b/>
        </w:rPr>
        <w:t>Compensazione Massima Individuale</w:t>
      </w:r>
      <w:r w:rsidRPr="00AB7831">
        <w:t>”) precisando quello dovuto per la prima rata e quello per la seconda rata a saldo come previsto dall’art.5.1;</w:t>
      </w:r>
    </w:p>
    <w:p w14:paraId="2658A567" w14:textId="0096F45D" w:rsidR="00154E68" w:rsidRPr="00AB7831" w:rsidRDefault="00223332" w:rsidP="00D831A0">
      <w:pPr>
        <w:pStyle w:val="Paragrafoelenco"/>
        <w:numPr>
          <w:ilvl w:val="1"/>
          <w:numId w:val="10"/>
        </w:numPr>
        <w:ind w:left="993" w:hanging="426"/>
      </w:pPr>
      <w:r w:rsidRPr="00AB7831">
        <w:lastRenderedPageBreak/>
        <w:t>IBAN del conto corrente del Beneficiario;</w:t>
      </w:r>
    </w:p>
    <w:p w14:paraId="31CE2607" w14:textId="77777777" w:rsidR="00154E68" w:rsidRPr="00BE6544" w:rsidRDefault="00223332">
      <w:pPr>
        <w:numPr>
          <w:ilvl w:val="0"/>
          <w:numId w:val="9"/>
        </w:numPr>
        <w:tabs>
          <w:tab w:val="left" w:pos="425"/>
        </w:tabs>
        <w:spacing w:after="0" w:line="240" w:lineRule="auto"/>
        <w:ind w:left="426" w:hanging="4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le risultanze dell’istruttoria e l’Elenco dei Beneficiari sono stati approvati con Deliberazione della Giunta </w:t>
      </w:r>
      <w:r w:rsidRPr="00BE6544">
        <w:rPr>
          <w:rFonts w:ascii="Times New Roman" w:eastAsia="Times New Roman" w:hAnsi="Times New Roman" w:cs="Times New Roman"/>
          <w:color w:val="000000"/>
          <w:sz w:val="24"/>
        </w:rPr>
        <w:t>Regionale n…… del ………… e inviato ad EniMed in data…………;</w:t>
      </w:r>
    </w:p>
    <w:p w14:paraId="4C95AA91" w14:textId="77777777" w:rsidR="00154E68" w:rsidRPr="00BE6544" w:rsidRDefault="00223332">
      <w:pPr>
        <w:numPr>
          <w:ilvl w:val="0"/>
          <w:numId w:val="9"/>
        </w:numPr>
        <w:tabs>
          <w:tab w:val="left" w:pos="426"/>
        </w:tabs>
        <w:spacing w:after="0" w:line="240" w:lineRule="auto"/>
        <w:ind w:left="426" w:hanging="426"/>
        <w:jc w:val="both"/>
        <w:rPr>
          <w:rFonts w:ascii="Times New Roman" w:eastAsia="Times New Roman" w:hAnsi="Times New Roman" w:cs="Times New Roman"/>
          <w:color w:val="000000"/>
          <w:sz w:val="24"/>
        </w:rPr>
      </w:pPr>
      <w:r w:rsidRPr="00BE6544">
        <w:rPr>
          <w:rFonts w:ascii="Times New Roman" w:eastAsia="Times New Roman" w:hAnsi="Times New Roman" w:cs="Times New Roman"/>
          <w:color w:val="000000"/>
          <w:sz w:val="24"/>
        </w:rPr>
        <w:t>EniMed ha trasmesso con nota prot….. n….. del ……… comunicazione di approvazione dell’Elenco dei Beneficiari (“</w:t>
      </w:r>
      <w:r w:rsidRPr="00BE6544">
        <w:rPr>
          <w:rFonts w:ascii="Times New Roman" w:eastAsia="Times New Roman" w:hAnsi="Times New Roman" w:cs="Times New Roman"/>
          <w:b/>
          <w:color w:val="000000"/>
          <w:sz w:val="24"/>
        </w:rPr>
        <w:t>Comunicazione Approvazione Elenco</w:t>
      </w:r>
      <w:r w:rsidRPr="00BE6544">
        <w:rPr>
          <w:rFonts w:ascii="Times New Roman" w:eastAsia="Times New Roman" w:hAnsi="Times New Roman" w:cs="Times New Roman"/>
          <w:color w:val="000000"/>
          <w:sz w:val="24"/>
        </w:rPr>
        <w:t>”);</w:t>
      </w:r>
    </w:p>
    <w:p w14:paraId="24BD5638" w14:textId="77777777" w:rsidR="00154E68" w:rsidRDefault="00223332">
      <w:pPr>
        <w:numPr>
          <w:ilvl w:val="0"/>
          <w:numId w:val="9"/>
        </w:numPr>
        <w:tabs>
          <w:tab w:val="left" w:pos="426"/>
        </w:tabs>
        <w:spacing w:after="0" w:line="240" w:lineRule="auto"/>
        <w:ind w:left="426" w:hanging="426"/>
        <w:jc w:val="both"/>
        <w:rPr>
          <w:rFonts w:ascii="Times New Roman" w:eastAsia="Times New Roman" w:hAnsi="Times New Roman" w:cs="Times New Roman"/>
          <w:color w:val="000000"/>
          <w:sz w:val="24"/>
        </w:rPr>
      </w:pPr>
      <w:r w:rsidRPr="00BE6544">
        <w:rPr>
          <w:rFonts w:ascii="Times New Roman" w:eastAsia="Times New Roman" w:hAnsi="Times New Roman" w:cs="Times New Roman"/>
          <w:color w:val="000000"/>
          <w:sz w:val="24"/>
        </w:rPr>
        <w:t xml:space="preserve">l’Elenco dei Beneficiari allegato al presente </w:t>
      </w:r>
      <w:r w:rsidRPr="00BE6544">
        <w:rPr>
          <w:rFonts w:ascii="Times New Roman" w:eastAsia="Times New Roman" w:hAnsi="Times New Roman" w:cs="Times New Roman"/>
          <w:i/>
          <w:color w:val="000000"/>
          <w:sz w:val="24"/>
        </w:rPr>
        <w:t>Accordo</w:t>
      </w:r>
      <w:r w:rsidRPr="00BE6544">
        <w:rPr>
          <w:rFonts w:ascii="Times New Roman" w:eastAsia="Times New Roman" w:hAnsi="Times New Roman" w:cs="Times New Roman"/>
          <w:color w:val="000000"/>
          <w:sz w:val="24"/>
        </w:rPr>
        <w:t xml:space="preserve"> costituisce parte integrante dello</w:t>
      </w:r>
      <w:r>
        <w:rPr>
          <w:rFonts w:ascii="Times New Roman" w:eastAsia="Times New Roman" w:hAnsi="Times New Roman" w:cs="Times New Roman"/>
          <w:color w:val="000000"/>
          <w:sz w:val="24"/>
        </w:rPr>
        <w:t xml:space="preserve"> stesso;</w:t>
      </w:r>
    </w:p>
    <w:p w14:paraId="0EA15825" w14:textId="77777777" w:rsidR="00154E68" w:rsidRDefault="0022333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Tutto ciò premesso e considerato, le Parti convengono e stipulano quanto segue.</w:t>
      </w:r>
    </w:p>
    <w:p w14:paraId="5EBF46F3" w14:textId="77777777" w:rsidR="00154E68" w:rsidRPr="00EE708F" w:rsidRDefault="00223332">
      <w:pPr>
        <w:pStyle w:val="Titolo2"/>
      </w:pPr>
      <w:r w:rsidRPr="00EE708F">
        <w:t>Valore delle Premesse e Considerazioni</w:t>
      </w:r>
    </w:p>
    <w:p w14:paraId="6B11CB5D" w14:textId="77777777" w:rsidR="00154E68" w:rsidRDefault="0022333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Le premesse e le considerazioni costituiscono parte integrante e sostanziale del presente </w:t>
      </w:r>
      <w:r>
        <w:rPr>
          <w:rFonts w:ascii="Times New Roman" w:eastAsia="Times New Roman" w:hAnsi="Times New Roman" w:cs="Times New Roman"/>
          <w:i/>
          <w:sz w:val="24"/>
        </w:rPr>
        <w:t>Accordo</w:t>
      </w:r>
      <w:r>
        <w:rPr>
          <w:rFonts w:ascii="Times New Roman" w:eastAsia="Times New Roman" w:hAnsi="Times New Roman" w:cs="Times New Roman"/>
          <w:sz w:val="24"/>
        </w:rPr>
        <w:t xml:space="preserve"> che, alle condizioni in esso contenute, è da intendersi finalizzato anche a regolare i rapporti tra le Parti.</w:t>
      </w:r>
    </w:p>
    <w:p w14:paraId="24B3AEFD" w14:textId="77777777" w:rsidR="00154E68" w:rsidRPr="00EE708F" w:rsidRDefault="00223332">
      <w:pPr>
        <w:pStyle w:val="Titolo2"/>
        <w:ind w:left="357" w:hanging="357"/>
      </w:pPr>
      <w:r>
        <w:t>Definizioni</w:t>
      </w:r>
    </w:p>
    <w:p w14:paraId="1C4CF1A9" w14:textId="77777777" w:rsidR="00154E68" w:rsidRDefault="0022333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 seguenti termini ed espressioni avranno il significato di seguito riportato:</w:t>
      </w:r>
    </w:p>
    <w:p w14:paraId="4EDF9A63" w14:textId="77777777" w:rsidR="00154E68" w:rsidRDefault="00223332">
      <w:pPr>
        <w:numPr>
          <w:ilvl w:val="0"/>
          <w:numId w:val="11"/>
        </w:numPr>
        <w:tabs>
          <w:tab w:val="left" w:pos="426"/>
        </w:tabs>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b/>
          <w:color w:val="000000"/>
          <w:sz w:val="24"/>
        </w:rPr>
        <w:t>Compensazione</w:t>
      </w:r>
      <w:r>
        <w:rPr>
          <w:rFonts w:ascii="Times New Roman" w:eastAsia="Times New Roman" w:hAnsi="Times New Roman" w:cs="Times New Roman"/>
          <w:color w:val="000000"/>
          <w:sz w:val="24"/>
        </w:rPr>
        <w:t xml:space="preserve">” indica le erogazioni in denaro a carico della JV, previste al fine di soddisfare le esigenze della prescrizione di cui alla premessa c), eseguite con le modalità degli Articoli 4 e 5 del presente </w:t>
      </w:r>
      <w:r>
        <w:rPr>
          <w:rFonts w:ascii="Times New Roman" w:eastAsia="Times New Roman" w:hAnsi="Times New Roman" w:cs="Times New Roman"/>
          <w:i/>
          <w:color w:val="000000"/>
          <w:sz w:val="24"/>
        </w:rPr>
        <w:t>Accordo</w:t>
      </w:r>
      <w:r>
        <w:rPr>
          <w:rFonts w:ascii="Times New Roman" w:eastAsia="Times New Roman" w:hAnsi="Times New Roman" w:cs="Times New Roman"/>
          <w:color w:val="000000"/>
          <w:sz w:val="24"/>
        </w:rPr>
        <w:t>;</w:t>
      </w:r>
    </w:p>
    <w:p w14:paraId="7332B86E" w14:textId="77777777" w:rsidR="00154E68" w:rsidRDefault="00223332">
      <w:pPr>
        <w:numPr>
          <w:ilvl w:val="0"/>
          <w:numId w:val="11"/>
        </w:numPr>
        <w:tabs>
          <w:tab w:val="left" w:pos="426"/>
        </w:tabs>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b/>
          <w:color w:val="000000"/>
          <w:sz w:val="24"/>
        </w:rPr>
        <w:t>Data di Sottoscrizione</w:t>
      </w:r>
      <w:r>
        <w:rPr>
          <w:rFonts w:ascii="Times New Roman" w:eastAsia="Times New Roman" w:hAnsi="Times New Roman" w:cs="Times New Roman"/>
          <w:color w:val="000000"/>
          <w:sz w:val="24"/>
        </w:rPr>
        <w:t xml:space="preserve">” indica la data di firma del presente </w:t>
      </w:r>
      <w:r>
        <w:rPr>
          <w:rFonts w:ascii="Times New Roman" w:eastAsia="Times New Roman" w:hAnsi="Times New Roman" w:cs="Times New Roman"/>
          <w:i/>
          <w:color w:val="000000"/>
          <w:sz w:val="24"/>
        </w:rPr>
        <w:t>Accordo</w:t>
      </w:r>
      <w:r>
        <w:rPr>
          <w:rFonts w:ascii="Times New Roman" w:eastAsia="Times New Roman" w:hAnsi="Times New Roman" w:cs="Times New Roman"/>
          <w:color w:val="000000"/>
          <w:sz w:val="24"/>
        </w:rPr>
        <w:t>, sotto riportata;</w:t>
      </w:r>
    </w:p>
    <w:p w14:paraId="7BDA4673" w14:textId="77777777" w:rsidR="00154E68" w:rsidRDefault="00223332">
      <w:pPr>
        <w:numPr>
          <w:ilvl w:val="0"/>
          <w:numId w:val="11"/>
        </w:numPr>
        <w:tabs>
          <w:tab w:val="left" w:pos="426"/>
        </w:tabs>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b/>
          <w:color w:val="000000"/>
          <w:sz w:val="24"/>
        </w:rPr>
        <w:t>Beneficiari</w:t>
      </w:r>
      <w:r>
        <w:rPr>
          <w:rFonts w:ascii="Times New Roman" w:eastAsia="Times New Roman" w:hAnsi="Times New Roman" w:cs="Times New Roman"/>
          <w:color w:val="000000"/>
          <w:sz w:val="24"/>
        </w:rPr>
        <w:t>” indica individualmente o congiuntamente gli operatori delle Marinerie che presentino tutti i seguenti requisiti:</w:t>
      </w:r>
    </w:p>
    <w:p w14:paraId="7FCD9898" w14:textId="093F0AB5" w:rsidR="00154E68" w:rsidRDefault="00223332">
      <w:pPr>
        <w:numPr>
          <w:ilvl w:val="0"/>
          <w:numId w:val="4"/>
        </w:numPr>
        <w:tabs>
          <w:tab w:val="left" w:pos="851"/>
        </w:tabs>
        <w:spacing w:after="0" w:line="240" w:lineRule="auto"/>
        <w:ind w:left="851" w:hanging="4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siano titolari di imbarcazioni armate, equipaggiate ed operative aventi base nei porti di Gela, Licata o Porto Empedocle, e risultino ivi registrate e armate in data non successiva </w:t>
      </w:r>
      <w:r w:rsidR="00267C5E">
        <w:rPr>
          <w:rFonts w:ascii="Times New Roman" w:eastAsia="Times New Roman" w:hAnsi="Times New Roman" w:cs="Times New Roman"/>
          <w:color w:val="000000"/>
          <w:sz w:val="24"/>
        </w:rPr>
        <w:t>al 1° luglio</w:t>
      </w:r>
      <w:r>
        <w:rPr>
          <w:rFonts w:ascii="Times New Roman" w:eastAsia="Times New Roman" w:hAnsi="Times New Roman" w:cs="Times New Roman"/>
          <w:color w:val="000000"/>
          <w:sz w:val="24"/>
        </w:rPr>
        <w:t xml:space="preserve"> 2023, salvo deroga condivisa tra le Parti previa giustificazione;</w:t>
      </w:r>
    </w:p>
    <w:p w14:paraId="0D63F1F0" w14:textId="77777777" w:rsidR="00154E68" w:rsidRDefault="00223332">
      <w:pPr>
        <w:numPr>
          <w:ilvl w:val="0"/>
          <w:numId w:val="4"/>
        </w:numPr>
        <w:tabs>
          <w:tab w:val="left" w:pos="851"/>
        </w:tabs>
        <w:spacing w:after="0" w:line="240" w:lineRule="auto"/>
        <w:ind w:left="851" w:hanging="4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abbiano la licenza di pesca attiva;</w:t>
      </w:r>
    </w:p>
    <w:p w14:paraId="4E453B42" w14:textId="77777777" w:rsidR="00154E68" w:rsidRDefault="00223332">
      <w:pPr>
        <w:numPr>
          <w:ilvl w:val="0"/>
          <w:numId w:val="4"/>
        </w:numPr>
        <w:tabs>
          <w:tab w:val="left" w:pos="851"/>
        </w:tabs>
        <w:spacing w:after="0" w:line="240" w:lineRule="auto"/>
        <w:ind w:left="851" w:hanging="4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di ordine morale previsti dall’art.94 del D.Lgs.36/2023;</w:t>
      </w:r>
    </w:p>
    <w:p w14:paraId="50FF4039" w14:textId="77777777" w:rsidR="00154E68" w:rsidRDefault="00223332">
      <w:pPr>
        <w:numPr>
          <w:ilvl w:val="0"/>
          <w:numId w:val="4"/>
        </w:numPr>
        <w:tabs>
          <w:tab w:val="left" w:pos="851"/>
        </w:tabs>
        <w:spacing w:after="0" w:line="240" w:lineRule="auto"/>
        <w:ind w:left="851" w:hanging="4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risultino nell’Elenco dei Beneficiari, di cui all’Articolo 4.5.</w:t>
      </w:r>
    </w:p>
    <w:p w14:paraId="6B4F9E1A" w14:textId="77777777" w:rsidR="00154E68" w:rsidRDefault="00223332">
      <w:pPr>
        <w:tabs>
          <w:tab w:val="left" w:pos="851"/>
        </w:tabs>
        <w:spacing w:after="0" w:line="240" w:lineRule="auto"/>
        <w:ind w:left="851" w:hanging="4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Tali requisiti dovranno rimanere validi per l’intera durata del presente </w:t>
      </w:r>
      <w:r>
        <w:rPr>
          <w:rFonts w:ascii="Times New Roman" w:eastAsia="Times New Roman" w:hAnsi="Times New Roman" w:cs="Times New Roman"/>
          <w:i/>
          <w:color w:val="000000"/>
          <w:sz w:val="24"/>
        </w:rPr>
        <w:t>Accordo</w:t>
      </w:r>
      <w:r>
        <w:rPr>
          <w:rFonts w:ascii="Times New Roman" w:eastAsia="Times New Roman" w:hAnsi="Times New Roman" w:cs="Times New Roman"/>
          <w:color w:val="000000"/>
          <w:sz w:val="24"/>
        </w:rPr>
        <w:t>.</w:t>
      </w:r>
    </w:p>
    <w:p w14:paraId="68712BA7" w14:textId="77777777" w:rsidR="00154E68" w:rsidRPr="00B40E93" w:rsidRDefault="00223332">
      <w:pPr>
        <w:numPr>
          <w:ilvl w:val="0"/>
          <w:numId w:val="11"/>
        </w:numPr>
        <w:tabs>
          <w:tab w:val="left" w:pos="426"/>
        </w:tabs>
        <w:spacing w:after="0" w:line="240" w:lineRule="auto"/>
        <w:jc w:val="both"/>
        <w:rPr>
          <w:rFonts w:ascii="Times New Roman" w:eastAsia="Times New Roman" w:hAnsi="Times New Roman" w:cs="Times New Roman"/>
          <w:color w:val="000000"/>
          <w:sz w:val="24"/>
        </w:rPr>
      </w:pPr>
      <w:r w:rsidRPr="00B40E93">
        <w:rPr>
          <w:rFonts w:ascii="Times New Roman" w:eastAsia="Times New Roman" w:hAnsi="Times New Roman" w:cs="Times New Roman"/>
          <w:color w:val="000000"/>
          <w:sz w:val="24"/>
        </w:rPr>
        <w:t>“</w:t>
      </w:r>
      <w:r w:rsidRPr="00B40E93">
        <w:rPr>
          <w:rFonts w:ascii="Times New Roman" w:eastAsia="Times New Roman" w:hAnsi="Times New Roman" w:cs="Times New Roman"/>
          <w:b/>
          <w:bCs/>
          <w:color w:val="000000"/>
          <w:sz w:val="24"/>
        </w:rPr>
        <w:t>Terzi</w:t>
      </w:r>
      <w:r w:rsidRPr="00B40E93">
        <w:rPr>
          <w:rFonts w:ascii="Times New Roman" w:eastAsia="Times New Roman" w:hAnsi="Times New Roman" w:cs="Times New Roman"/>
          <w:color w:val="000000"/>
          <w:sz w:val="24"/>
        </w:rPr>
        <w:t>” indica qualsiasi persona fisica o giuridica diversa dalle Parti.</w:t>
      </w:r>
    </w:p>
    <w:p w14:paraId="02A0AEE6" w14:textId="77777777" w:rsidR="008E38A8" w:rsidRDefault="00223332">
      <w:pPr>
        <w:pStyle w:val="Titolo2"/>
        <w:numPr>
          <w:ilvl w:val="0"/>
          <w:numId w:val="12"/>
        </w:numPr>
        <w:spacing w:after="60"/>
      </w:pPr>
      <w:r w:rsidRPr="008E38A8">
        <w:t>Oggetto</w:t>
      </w:r>
    </w:p>
    <w:p w14:paraId="3B09E0E6" w14:textId="26BB8316" w:rsidR="00154E68" w:rsidRPr="008E38A8" w:rsidRDefault="00223332">
      <w:pPr>
        <w:pStyle w:val="Paragrafoelenco"/>
      </w:pPr>
      <w:r w:rsidRPr="008E38A8">
        <w:t xml:space="preserve">Le Parti, nel quadro delle rispettive competenze e funzioni, intendono sottoscrivere il presente </w:t>
      </w:r>
      <w:r w:rsidRPr="008E38A8">
        <w:rPr>
          <w:i/>
        </w:rPr>
        <w:t>Accordo</w:t>
      </w:r>
      <w:r w:rsidRPr="008E38A8">
        <w:t xml:space="preserve"> al fine di regolare la Compensazione di carattere economico, da assegnare ai Beneficiari affinché – quale adempimento della prescrizione descritta nella premessa c), e senza che ciò costituisca da parte di EniMed il riconoscimento di alcun danno né conseguente obbligo di risarcimento e/o indennizzo – siano garantite adeguate forme di compensazione mirate a sostenere il comparto pesca e in particolare le attività condotte dalle marinerie operanti nelle zone interessate dal Progetto, individuate congiuntamente nelle marinerie di Licata, Gela e Porto Empedocle (“Interventi”).</w:t>
      </w:r>
      <w:r w:rsidR="003228EA" w:rsidRPr="008E38A8">
        <w:t xml:space="preserve"> </w:t>
      </w:r>
    </w:p>
    <w:p w14:paraId="05059F44" w14:textId="77777777" w:rsidR="00154E68" w:rsidRPr="00EE708F" w:rsidRDefault="00223332">
      <w:pPr>
        <w:pStyle w:val="Titolo2"/>
        <w:numPr>
          <w:ilvl w:val="0"/>
          <w:numId w:val="12"/>
        </w:numPr>
        <w:spacing w:after="60"/>
      </w:pPr>
      <w:r>
        <w:t>Determinazione degli Interventi</w:t>
      </w:r>
    </w:p>
    <w:p w14:paraId="43BBA0A9" w14:textId="3E27CC1A" w:rsidR="00154E68" w:rsidRPr="00CE2EC6" w:rsidRDefault="00223332">
      <w:pPr>
        <w:pStyle w:val="Titolo2"/>
        <w:numPr>
          <w:ilvl w:val="1"/>
          <w:numId w:val="12"/>
        </w:numPr>
        <w:spacing w:before="0" w:after="0"/>
        <w:ind w:left="567" w:hanging="567"/>
        <w:rPr>
          <w:b w:val="0"/>
          <w:bCs/>
        </w:rPr>
      </w:pPr>
      <w:r w:rsidRPr="00CE2EC6">
        <w:rPr>
          <w:b w:val="0"/>
          <w:bCs/>
        </w:rPr>
        <w:t xml:space="preserve">Ai fini del presente </w:t>
      </w:r>
      <w:r w:rsidRPr="002D5B55">
        <w:rPr>
          <w:b w:val="0"/>
          <w:bCs/>
          <w:i/>
          <w:iCs/>
        </w:rPr>
        <w:t>Accordo</w:t>
      </w:r>
      <w:r w:rsidRPr="00CE2EC6">
        <w:rPr>
          <w:b w:val="0"/>
          <w:bCs/>
        </w:rPr>
        <w:t>, EniMed, in qualità di Operatore della JV, si impegna a stanziare per l’implementazione degli Interventi una Compensazione avente importo massimo complessivo pari a 5.500.000,00 Euro (cinquemilionicinquecentomila/00 Euro).</w:t>
      </w:r>
    </w:p>
    <w:p w14:paraId="205E6308" w14:textId="77777777" w:rsidR="00835BDC" w:rsidRDefault="00223332">
      <w:pPr>
        <w:pStyle w:val="Titolo2"/>
        <w:numPr>
          <w:ilvl w:val="1"/>
          <w:numId w:val="12"/>
        </w:numPr>
        <w:spacing w:before="0" w:after="0"/>
        <w:ind w:left="567" w:hanging="567"/>
        <w:rPr>
          <w:b w:val="0"/>
          <w:bCs/>
        </w:rPr>
      </w:pPr>
      <w:r w:rsidRPr="00CE2EC6">
        <w:rPr>
          <w:b w:val="0"/>
          <w:bCs/>
        </w:rPr>
        <w:t xml:space="preserve">Le Parti convengono di indirizzare la Compensazione a carico della JV, per la durata del presente </w:t>
      </w:r>
      <w:r w:rsidRPr="002D5B55">
        <w:rPr>
          <w:b w:val="0"/>
          <w:bCs/>
          <w:i/>
          <w:iCs/>
        </w:rPr>
        <w:t>Accordo</w:t>
      </w:r>
      <w:r w:rsidRPr="00CE2EC6">
        <w:rPr>
          <w:b w:val="0"/>
          <w:bCs/>
        </w:rPr>
        <w:t>, al sostegno degli operatori del comparto pesca nelle aree di Licata, Gela e Porto Empedocle mediante assegnazione dell’importo ai Beneficiari, con le modalità del successivo art.5.</w:t>
      </w:r>
    </w:p>
    <w:p w14:paraId="35FBC981" w14:textId="501713C6" w:rsidR="00154E68" w:rsidRPr="00835BDC" w:rsidRDefault="00223332">
      <w:pPr>
        <w:pStyle w:val="Paragrafoelenco"/>
      </w:pPr>
      <w:r w:rsidRPr="00835BDC">
        <w:t xml:space="preserve">I soggetti Beneficiari sono stati individuati – a seguito dell’espletamento da parte della Regione Siciliana dell’attività istruttoria – ed inseriti nell’Elenco dei Beneficiari approvato con Delibera </w:t>
      </w:r>
      <w:r w:rsidRPr="00835BDC">
        <w:lastRenderedPageBreak/>
        <w:t>della Giunta Regionale di cui al considerato f) e successivamente con Comunicazione Approvazione Elenco trasmessa da EniMed.</w:t>
      </w:r>
    </w:p>
    <w:p w14:paraId="176E2DDC" w14:textId="77777777" w:rsidR="00154E68" w:rsidRPr="00835BDC" w:rsidRDefault="00223332">
      <w:pPr>
        <w:pStyle w:val="Paragrafoelenco"/>
      </w:pPr>
      <w:r w:rsidRPr="00835BDC">
        <w:t>Ogni successiva variazione dell’Elenco dei Beneficiari dovrà essere preventivamente approvata da EniMed.</w:t>
      </w:r>
    </w:p>
    <w:p w14:paraId="78E21C26" w14:textId="77777777" w:rsidR="00154E68" w:rsidRPr="00835BDC" w:rsidRDefault="00223332">
      <w:pPr>
        <w:pStyle w:val="Paragrafoelenco"/>
      </w:pPr>
      <w:r w:rsidRPr="00835BDC">
        <w:t>Nei limiti dell’importo massimo complessivo della Compensazione di cui all’Articolo 4.1 a ogni Beneficiario verrà assegnata una Compensazione Massima Individuale.</w:t>
      </w:r>
    </w:p>
    <w:p w14:paraId="155EC5BC" w14:textId="77777777" w:rsidR="00154E68" w:rsidRPr="00EE708F" w:rsidRDefault="00223332">
      <w:pPr>
        <w:pStyle w:val="Titolo2"/>
        <w:numPr>
          <w:ilvl w:val="0"/>
          <w:numId w:val="12"/>
        </w:numPr>
        <w:spacing w:after="60"/>
      </w:pPr>
      <w:r>
        <w:t>Modalità di Erogazione e utilizzo della Compensazione</w:t>
      </w:r>
    </w:p>
    <w:p w14:paraId="6FD46E5F" w14:textId="49D7C8A0" w:rsidR="00154E68" w:rsidRPr="002D5B55" w:rsidRDefault="00223332">
      <w:pPr>
        <w:pStyle w:val="Paragrafoelenco"/>
      </w:pPr>
      <w:r w:rsidRPr="002D5B55">
        <w:t>La Compensazione sarà versata da EniMed in due soluzioni:</w:t>
      </w:r>
    </w:p>
    <w:p w14:paraId="439B31BD" w14:textId="77777777" w:rsidR="00154E68" w:rsidRPr="00F46641" w:rsidRDefault="00223332">
      <w:pPr>
        <w:numPr>
          <w:ilvl w:val="0"/>
          <w:numId w:val="4"/>
        </w:numPr>
        <w:tabs>
          <w:tab w:val="left" w:pos="851"/>
        </w:tabs>
        <w:spacing w:after="0" w:line="240" w:lineRule="auto"/>
        <w:ind w:left="851" w:hanging="425"/>
        <w:jc w:val="both"/>
        <w:rPr>
          <w:rFonts w:ascii="Times New Roman" w:eastAsia="Times New Roman" w:hAnsi="Times New Roman" w:cs="Times New Roman"/>
          <w:color w:val="000000"/>
          <w:sz w:val="24"/>
        </w:rPr>
      </w:pPr>
      <w:r w:rsidRPr="00F46641">
        <w:rPr>
          <w:rFonts w:ascii="Times New Roman" w:eastAsia="Times New Roman" w:hAnsi="Times New Roman" w:cs="Times New Roman"/>
          <w:color w:val="000000"/>
          <w:sz w:val="24"/>
        </w:rPr>
        <w:t xml:space="preserve">una prima rata entro 30 giorni lavorativi dalla sottoscrizione del presente </w:t>
      </w:r>
      <w:r w:rsidRPr="002D5B55">
        <w:rPr>
          <w:rFonts w:ascii="Times New Roman" w:eastAsia="Times New Roman" w:hAnsi="Times New Roman" w:cs="Times New Roman"/>
          <w:i/>
          <w:iCs/>
          <w:color w:val="000000"/>
          <w:sz w:val="24"/>
        </w:rPr>
        <w:t>Accordo</w:t>
      </w:r>
      <w:r w:rsidRPr="00F46641">
        <w:rPr>
          <w:rFonts w:ascii="Times New Roman" w:eastAsia="Times New Roman" w:hAnsi="Times New Roman" w:cs="Times New Roman"/>
          <w:color w:val="000000"/>
          <w:sz w:val="24"/>
        </w:rPr>
        <w:t xml:space="preserve"> per un importo complessivo di 3,5 milioni di Euro (tremilionicinquecentomila/00 Euro);</w:t>
      </w:r>
    </w:p>
    <w:p w14:paraId="33D009FC" w14:textId="77777777" w:rsidR="00154E68" w:rsidRPr="00F46641" w:rsidRDefault="00223332">
      <w:pPr>
        <w:numPr>
          <w:ilvl w:val="0"/>
          <w:numId w:val="4"/>
        </w:numPr>
        <w:tabs>
          <w:tab w:val="left" w:pos="851"/>
        </w:tabs>
        <w:spacing w:after="0" w:line="240" w:lineRule="auto"/>
        <w:ind w:left="851" w:hanging="425"/>
        <w:jc w:val="both"/>
        <w:rPr>
          <w:rFonts w:ascii="Times New Roman" w:eastAsia="Times New Roman" w:hAnsi="Times New Roman" w:cs="Times New Roman"/>
          <w:color w:val="000000"/>
          <w:sz w:val="24"/>
        </w:rPr>
      </w:pPr>
      <w:r w:rsidRPr="00F46641">
        <w:rPr>
          <w:rFonts w:ascii="Times New Roman" w:eastAsia="Times New Roman" w:hAnsi="Times New Roman" w:cs="Times New Roman"/>
          <w:color w:val="000000"/>
          <w:sz w:val="24"/>
        </w:rPr>
        <w:t>una seconda rata (a saldo) entro il 30 giugno 2024 di importo complessivo pari a 2 milioni di Euro (duemilioni/00 Euro).</w:t>
      </w:r>
    </w:p>
    <w:p w14:paraId="4F1BD8B8" w14:textId="77777777" w:rsidR="00154E68" w:rsidRDefault="00223332">
      <w:pPr>
        <w:pStyle w:val="Paragrafoelenco"/>
      </w:pPr>
      <w:r>
        <w:t xml:space="preserve">Resta inteso che il pagamento delle due rate costituirà l’assolvimento dell’impegno, e conseguente estinzione di qualunque obbligo, assunto da EniMed con il presente </w:t>
      </w:r>
      <w:r>
        <w:rPr>
          <w:i/>
        </w:rPr>
        <w:t>Accordo</w:t>
      </w:r>
      <w:r>
        <w:t xml:space="preserve"> e che nessun ulteriore contributo sarà dovuto da EniMed e/o dalla JV oltre agli importi in esso previsti.</w:t>
      </w:r>
    </w:p>
    <w:p w14:paraId="7A55F251" w14:textId="77777777" w:rsidR="00154E68" w:rsidRDefault="00223332">
      <w:pPr>
        <w:pStyle w:val="Paragrafoelenco"/>
      </w:pPr>
      <w:r>
        <w:t>EniMed procederà a versare gli importi dovuti mediante bonifico bancario sui conti correnti intestati ai Beneficiari e registrati in Italia secondo le modalità di erogazione di cui al presente articolo.</w:t>
      </w:r>
    </w:p>
    <w:p w14:paraId="4E3E07B5" w14:textId="77777777" w:rsidR="00154E68" w:rsidRPr="00EE708F" w:rsidRDefault="00223332">
      <w:pPr>
        <w:pStyle w:val="Titolo2"/>
        <w:numPr>
          <w:ilvl w:val="0"/>
          <w:numId w:val="12"/>
        </w:numPr>
        <w:spacing w:after="60"/>
      </w:pPr>
      <w:r>
        <w:t>Efficacia e durata</w:t>
      </w:r>
    </w:p>
    <w:p w14:paraId="3CBA9561" w14:textId="77777777" w:rsidR="00154E68" w:rsidRDefault="00223332">
      <w:pPr>
        <w:pStyle w:val="Paragrafoelenco"/>
      </w:pPr>
      <w:r>
        <w:t xml:space="preserve">Il presente </w:t>
      </w:r>
      <w:r>
        <w:rPr>
          <w:i/>
        </w:rPr>
        <w:t>Accordo</w:t>
      </w:r>
      <w:r>
        <w:t xml:space="preserve"> diverrà efficace alla Data di Sottoscrizione e scadrà con l’integrale pagamento, da parte di Enimed, dell’importo della seconda rata della Compensazione indicata nell’art.5.1 lett.b).</w:t>
      </w:r>
    </w:p>
    <w:p w14:paraId="5D016FEC" w14:textId="77777777" w:rsidR="00154E68" w:rsidRPr="00EE708F" w:rsidRDefault="00223332">
      <w:pPr>
        <w:pStyle w:val="Titolo2"/>
        <w:numPr>
          <w:ilvl w:val="0"/>
          <w:numId w:val="12"/>
        </w:numPr>
        <w:spacing w:after="60"/>
      </w:pPr>
      <w:r>
        <w:t>Obblighi e Responsabilità</w:t>
      </w:r>
    </w:p>
    <w:p w14:paraId="1B2F87BB" w14:textId="77777777" w:rsidR="00154E68" w:rsidRDefault="00223332">
      <w:pPr>
        <w:pStyle w:val="Paragrafoelenco"/>
      </w:pPr>
      <w:r>
        <w:t>Enimed avrà il diritto di risolvere l’</w:t>
      </w:r>
      <w:r>
        <w:rPr>
          <w:i/>
        </w:rPr>
        <w:t>Accordo</w:t>
      </w:r>
      <w:r>
        <w:t xml:space="preserve"> (ai sensi dell’art.1456 c.c.) senza che altro sia dovuto in caso di inosservanza delle disposizioni previste all’Articolo 10 del presente </w:t>
      </w:r>
      <w:r>
        <w:rPr>
          <w:i/>
        </w:rPr>
        <w:t>Accordo</w:t>
      </w:r>
      <w:r>
        <w:t xml:space="preserve"> da parte della Regione.</w:t>
      </w:r>
    </w:p>
    <w:p w14:paraId="0976BFFE" w14:textId="77777777" w:rsidR="00154E68" w:rsidRDefault="00223332">
      <w:pPr>
        <w:pStyle w:val="Paragrafoelenco"/>
      </w:pPr>
      <w:r>
        <w:t xml:space="preserve">Fermo restando il diritto di Enimed di risolvere il presente </w:t>
      </w:r>
      <w:r>
        <w:rPr>
          <w:i/>
        </w:rPr>
        <w:t>Accordo</w:t>
      </w:r>
      <w:r>
        <w:t xml:space="preserve"> per inadempimento della Regione nei casi sopra elencati, resta salvo il diritto di risarcimento dei danni esclusivamente nei confronti della Parte inadempiente. In ogni caso, Enimed non potrà essere responsabile nei confronti della Regione, a qualunque titolo e cumulativamente, per un importo superiore al 10% della Compensazione.</w:t>
      </w:r>
    </w:p>
    <w:p w14:paraId="2BB02973" w14:textId="77777777" w:rsidR="00154E68" w:rsidRDefault="00223332">
      <w:pPr>
        <w:pStyle w:val="Paragrafoelenco"/>
      </w:pPr>
      <w:r>
        <w:t xml:space="preserve">La Compensazione regolata dal presente </w:t>
      </w:r>
      <w:r>
        <w:rPr>
          <w:i/>
        </w:rPr>
        <w:t>Accordo</w:t>
      </w:r>
      <w:r>
        <w:t xml:space="preserve"> dovrà essere intesa a totale copertura della realizzazione delle Attività, anche qualora fossero realizzate successivamente alla scadenza dell’</w:t>
      </w:r>
      <w:r>
        <w:rPr>
          <w:i/>
        </w:rPr>
        <w:t>Accordo</w:t>
      </w:r>
      <w:r>
        <w:t xml:space="preserve"> stesso restando quindi esclusa qualunque ulteriore somma e/o richiesta a carico di Enimed e/o della JV.</w:t>
      </w:r>
    </w:p>
    <w:p w14:paraId="2032E0C5" w14:textId="77777777" w:rsidR="00154E68" w:rsidRDefault="00223332">
      <w:pPr>
        <w:pStyle w:val="Paragrafoelenco"/>
      </w:pPr>
      <w:r>
        <w:t>In ogni caso, Enimed si impegna a dare comunicazione continua, tempestiva e completa alla Regione sull’andamento delle Attività.</w:t>
      </w:r>
    </w:p>
    <w:p w14:paraId="5AE59DB0" w14:textId="3DEB1421" w:rsidR="00154E68" w:rsidRDefault="00267C5E">
      <w:pPr>
        <w:pStyle w:val="Paragrafoelenco"/>
      </w:pPr>
      <w:r w:rsidRPr="00387C3D">
        <w:rPr>
          <w:color w:val="auto"/>
        </w:rPr>
        <w:t xml:space="preserve">Si precisa inoltre che </w:t>
      </w:r>
      <w:r>
        <w:t>g</w:t>
      </w:r>
      <w:r w:rsidR="00223332">
        <w:t xml:space="preserve">li studi sulle valutazioni degli impatti per le attività di pesca e le previsioni di </w:t>
      </w:r>
      <w:r w:rsidR="00223332" w:rsidRPr="00387C3D">
        <w:rPr>
          <w:color w:val="auto"/>
        </w:rPr>
        <w:t>compensazione</w:t>
      </w:r>
      <w:r w:rsidR="00387C3D" w:rsidRPr="00387C3D">
        <w:rPr>
          <w:color w:val="auto"/>
        </w:rPr>
        <w:t xml:space="preserve"> </w:t>
      </w:r>
      <w:r w:rsidRPr="00387C3D">
        <w:rPr>
          <w:color w:val="auto"/>
        </w:rPr>
        <w:t xml:space="preserve">elaborati in relazione alla </w:t>
      </w:r>
      <w:r w:rsidR="00223332" w:rsidRPr="00387C3D">
        <w:rPr>
          <w:color w:val="auto"/>
        </w:rPr>
        <w:t xml:space="preserve">prescrizione </w:t>
      </w:r>
      <w:r w:rsidR="00223332">
        <w:t>A2 riportata nell’Allegato 1 del Decreto VIA/AIA n.149/2014, sono a totale carico di Enimed restando sollevata da qualunque incombenza in merito la Regione Siciliana.</w:t>
      </w:r>
    </w:p>
    <w:p w14:paraId="35DF44A7" w14:textId="77777777" w:rsidR="00154E68" w:rsidRPr="00EE708F" w:rsidRDefault="00223332">
      <w:pPr>
        <w:pStyle w:val="Titolo2"/>
        <w:numPr>
          <w:ilvl w:val="0"/>
          <w:numId w:val="12"/>
        </w:numPr>
        <w:spacing w:after="60"/>
      </w:pPr>
      <w:r>
        <w:t>Controversie</w:t>
      </w:r>
    </w:p>
    <w:p w14:paraId="51597ABB" w14:textId="77777777" w:rsidR="00154E68" w:rsidRDefault="00223332">
      <w:pPr>
        <w:pStyle w:val="Paragrafoelenco"/>
      </w:pPr>
      <w:r>
        <w:lastRenderedPageBreak/>
        <w:t xml:space="preserve">Ogni controversia che dovesse insorgere in relazione alla interpretazione, validità, esecuzione e/o risoluzione del presente </w:t>
      </w:r>
      <w:r>
        <w:rPr>
          <w:i/>
        </w:rPr>
        <w:t>Accordo</w:t>
      </w:r>
      <w:r>
        <w:t>, che non sia stato possibile risolvere in modo amichevole tra le Parti, sarà di competenza esclusiva del Foro di Milano.</w:t>
      </w:r>
    </w:p>
    <w:p w14:paraId="70C63D62" w14:textId="77777777" w:rsidR="00154E68" w:rsidRPr="00EE708F" w:rsidRDefault="00223332">
      <w:pPr>
        <w:pStyle w:val="Titolo2"/>
        <w:numPr>
          <w:ilvl w:val="0"/>
          <w:numId w:val="12"/>
        </w:numPr>
        <w:spacing w:after="60"/>
      </w:pPr>
      <w:r>
        <w:t>Comunicazioni</w:t>
      </w:r>
    </w:p>
    <w:p w14:paraId="002DD68F" w14:textId="77777777" w:rsidR="00154E68" w:rsidRDefault="00223332">
      <w:pPr>
        <w:pStyle w:val="Paragrafoelenco"/>
      </w:pPr>
      <w:r>
        <w:t xml:space="preserve">Salva successiva modifica, da comunicarsi preventivamente a posta elettronica certificata (“PEC”), tutte le comunicazioni previste dal presente </w:t>
      </w:r>
      <w:r>
        <w:rPr>
          <w:i/>
        </w:rPr>
        <w:t>Accordo</w:t>
      </w:r>
      <w:r>
        <w:t xml:space="preserve"> saranno effettuate per iscritto e saranno consegnate personalmente o inviate a mezzo PEC ai seguenti indirizzi:</w:t>
      </w:r>
    </w:p>
    <w:p w14:paraId="798CEC76" w14:textId="77777777" w:rsidR="00154E68" w:rsidRDefault="00223332">
      <w:pPr>
        <w:numPr>
          <w:ilvl w:val="0"/>
          <w:numId w:val="5"/>
        </w:numPr>
        <w:spacing w:after="0" w:line="240" w:lineRule="auto"/>
        <w:ind w:left="993" w:hanging="426"/>
        <w:jc w:val="both"/>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Enimed</w:t>
      </w:r>
    </w:p>
    <w:p w14:paraId="2E5853C5" w14:textId="77777777" w:rsidR="00154E68" w:rsidRDefault="00223332">
      <w:pPr>
        <w:spacing w:after="0" w:line="240" w:lineRule="auto"/>
        <w:ind w:left="285"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PEC: Eni Mediterranea Idrocarburi S.p.A.: </w:t>
      </w:r>
      <w:hyperlink r:id="rId7">
        <w:r>
          <w:rPr>
            <w:rFonts w:ascii="Times New Roman" w:eastAsia="Times New Roman" w:hAnsi="Times New Roman" w:cs="Times New Roman"/>
            <w:color w:val="000000"/>
            <w:sz w:val="24"/>
            <w:u w:val="single"/>
          </w:rPr>
          <w:t>enimed@pec.eni.com</w:t>
        </w:r>
      </w:hyperlink>
    </w:p>
    <w:p w14:paraId="47582B2E" w14:textId="0F20041B" w:rsidR="00154E68" w:rsidRPr="00BE6544" w:rsidRDefault="00223332" w:rsidP="00BE6544">
      <w:pPr>
        <w:numPr>
          <w:ilvl w:val="0"/>
          <w:numId w:val="6"/>
        </w:numPr>
        <w:spacing w:after="0" w:line="240" w:lineRule="auto"/>
        <w:ind w:left="993" w:hanging="426"/>
        <w:jc w:val="both"/>
        <w:rPr>
          <w:rFonts w:ascii="Times New Roman" w:eastAsia="Times New Roman" w:hAnsi="Times New Roman" w:cs="Times New Roman"/>
          <w:color w:val="000000"/>
          <w:sz w:val="24"/>
        </w:rPr>
      </w:pPr>
      <w:r w:rsidRPr="00BE6544">
        <w:rPr>
          <w:rFonts w:ascii="Times New Roman" w:eastAsia="Times New Roman" w:hAnsi="Times New Roman" w:cs="Times New Roman"/>
          <w:color w:val="000000"/>
          <w:sz w:val="24"/>
          <w:u w:val="single"/>
        </w:rPr>
        <w:t>Regione Siciliana</w:t>
      </w:r>
      <w:r w:rsidR="00BE6544" w:rsidRPr="00BE6544">
        <w:rPr>
          <w:rFonts w:ascii="Times New Roman" w:eastAsia="Times New Roman" w:hAnsi="Times New Roman" w:cs="Times New Roman"/>
          <w:color w:val="000000"/>
          <w:sz w:val="24"/>
          <w:u w:val="single"/>
        </w:rPr>
        <w:t xml:space="preserve"> </w:t>
      </w:r>
      <w:r w:rsidRPr="00BE6544">
        <w:rPr>
          <w:rFonts w:ascii="Times New Roman" w:eastAsia="Times New Roman" w:hAnsi="Times New Roman" w:cs="Times New Roman"/>
          <w:color w:val="000000"/>
          <w:sz w:val="24"/>
        </w:rPr>
        <w:t>_________________</w:t>
      </w:r>
    </w:p>
    <w:p w14:paraId="1C7D5EE7" w14:textId="77777777" w:rsidR="00154E68" w:rsidRPr="00EE708F" w:rsidRDefault="00223332">
      <w:pPr>
        <w:pStyle w:val="Titolo2"/>
        <w:numPr>
          <w:ilvl w:val="0"/>
          <w:numId w:val="12"/>
        </w:numPr>
        <w:spacing w:after="60"/>
      </w:pPr>
      <w:r>
        <w:t>Clausola Anticorruzione</w:t>
      </w:r>
    </w:p>
    <w:p w14:paraId="10AE7992" w14:textId="77777777" w:rsidR="00154E68" w:rsidRDefault="00223332">
      <w:pPr>
        <w:pStyle w:val="Paragrafoelenco"/>
      </w:pPr>
      <w:r>
        <w:t>Le Parti sono impegnate al rispetto di tutte le leggi applicabili, ivi comprese le leggi anti-corruzione (per tali intendendosi, se e in quanto applicabili, (i) le disposizioni anti-corruzione contenute nel Codice Penale Italiano, nella Legge 6 novembre 2012, n.190 e nelle altre leggi nazionali applicabili, ivi incluso il Decreto Legislativo 8 giugno 2001, n.231, (ii) il Foreign Corrupt Practices Act, (iii) lo UK Bribery Act 2010, (iv) le altre leggi di diritto pubblico e commerciale contro la corruzione vigenti nel mondo e (v) i trattati internazionali anti-corruzione quali la Convenzione dell’Organizzazione per la Cooperazione e lo Sviluppo Economico sulla lotta alla corruzione dei pubblici ufficiali stranieri nelle operazioni economiche internazionali e la Convenzione delle Nazioni Unite contro la corruzione).</w:t>
      </w:r>
    </w:p>
    <w:p w14:paraId="107A8B9E" w14:textId="77777777" w:rsidR="00154E68" w:rsidRDefault="00223332">
      <w:pPr>
        <w:pStyle w:val="Paragrafoelenco"/>
      </w:pPr>
      <w:r>
        <w:t>A tal fine:</w:t>
      </w:r>
    </w:p>
    <w:p w14:paraId="484ADB01" w14:textId="77777777" w:rsidR="00154E68" w:rsidRDefault="00223332">
      <w:pPr>
        <w:pStyle w:val="Paragrafoelenco"/>
      </w:pPr>
      <w:r>
        <w:t>Enimed ha adottato (a) il “</w:t>
      </w:r>
      <w:r>
        <w:rPr>
          <w:i/>
        </w:rPr>
        <w:t>Modello 231</w:t>
      </w:r>
      <w:r>
        <w:t>” – predisposto in riferimento alla normativa vigente in materia di illecito amministrativo della persona giuridica dipendente da reato commesso da amministratori, dipendenti e/o collaboratori – e il Codice Etico Eni, (b) la “</w:t>
      </w:r>
      <w:r>
        <w:rPr>
          <w:i/>
        </w:rPr>
        <w:t>Management System Guideline Anti-Corruzione</w:t>
      </w:r>
      <w:r>
        <w:t xml:space="preserve">” e (c) la Dichiarazione di Eni sul rispetto dei Diritti Umani. I documenti di cui alle lettere (a), (b) e (c) che precedono sono disponibili sul sito internet </w:t>
      </w:r>
      <w:hyperlink r:id="rId8">
        <w:r>
          <w:rPr>
            <w:u w:val="single"/>
          </w:rPr>
          <w:t>www.eni.com</w:t>
        </w:r>
      </w:hyperlink>
      <w:r>
        <w:t>.</w:t>
      </w:r>
    </w:p>
    <w:p w14:paraId="7AC08E73" w14:textId="77777777" w:rsidR="00154E68" w:rsidRDefault="00223332">
      <w:pPr>
        <w:pStyle w:val="Paragrafoelenco"/>
      </w:pPr>
      <w:r>
        <w:t xml:space="preserve">Le Parti dichiarano e garantiscono che, con riferimento alla negoziazione, stipula ed esecuzione del presente </w:t>
      </w:r>
      <w:r>
        <w:rPr>
          <w:i/>
        </w:rPr>
        <w:t>Accordo</w:t>
      </w:r>
      <w:r>
        <w:t>, non hanno violato né violeranno le proprie rispettive policy e le Leggi Anti-Corruzione applicabili (per tali intendendosi, se e in quanto applicabili, (i) le disposizioni anti-corruzione contenute nel Codice Penale Italiano, nella Legge 6 novembre 2012, n.190 e nelle altre leggi nazionali applicabili, ivi incluso il Decreto Legislativo 8 giugno 2001, n.231, (ii) il Foreign Corrupt Practices Act, (iii) lo UK Bribery Act 2010, (iv) le altre leggi di diritto pubblico e commerciale contro la corruzione vigenti nel mondo e (v) i trattati internazionali anti-corruzione quali la Convenzione dell’Organizzazione per la Cooperazione e lo Sviluppo Economico sulla lotta alla corruzione dei pubblici ufficiali stranieri nelle operazioni economiche internazionali e la Convenzione delle Nazioni Unite contro la corruzione.</w:t>
      </w:r>
    </w:p>
    <w:p w14:paraId="4825D0DB" w14:textId="77777777" w:rsidR="00154E68" w:rsidRDefault="00223332">
      <w:pPr>
        <w:pStyle w:val="Paragrafoelenco"/>
      </w:pPr>
      <w:r>
        <w:t xml:space="preserve">La Regione garantisce che ogni e qualsiasi somma esigibile ai sensi del presente </w:t>
      </w:r>
      <w:r>
        <w:rPr>
          <w:i/>
        </w:rPr>
        <w:t>Accordo</w:t>
      </w:r>
      <w:r>
        <w:t xml:space="preserve"> sarà destinata esclusivamente alle finalità definite sotto il presente </w:t>
      </w:r>
      <w:r>
        <w:rPr>
          <w:i/>
        </w:rPr>
        <w:t>Accordo</w:t>
      </w:r>
      <w:r>
        <w:t xml:space="preserve"> e nessuna parte di essa sarà corrisposta, direttamente o indirettamente, a fini corruttivi o, in ogni caso, in violazione delle leggi applicabili, a un pubblico ufficiale o a un privato o a un loro familiare (per familiare intendendosi il coniuge, nonni, genitori, fratelli e sorelle, figli, nipoti, zii e i primi cugini del soggetto interessato e del suo coniuge; il coniuge di ognuna di tali persone; e ogni altro soggetto che condivide con gli stessi l’abitazione).</w:t>
      </w:r>
    </w:p>
    <w:p w14:paraId="6DCA3DCB" w14:textId="77777777" w:rsidR="00154E68" w:rsidRDefault="00223332">
      <w:pPr>
        <w:pStyle w:val="Paragrafoelenco"/>
      </w:pPr>
      <w:r>
        <w:t xml:space="preserve">L’inosservanza, anche parziale, da parte della Regione delle dichiarazioni, garanzie e obbligazioni di cui al presente Articolo, costituirà grave inadempimento e darà facoltà a Enimed </w:t>
      </w:r>
      <w:r>
        <w:lastRenderedPageBreak/>
        <w:t xml:space="preserve">di sospendere il pagamento del Contributo e di risolvere il presente </w:t>
      </w:r>
      <w:r>
        <w:rPr>
          <w:i/>
        </w:rPr>
        <w:t>Accordo</w:t>
      </w:r>
      <w:r>
        <w:t>, nonché di richiedere alla Regione il risarcimento dell’eventuale danno subito.</w:t>
      </w:r>
    </w:p>
    <w:p w14:paraId="02B18598" w14:textId="77777777" w:rsidR="00154E68" w:rsidRPr="00EE708F" w:rsidRDefault="00223332">
      <w:pPr>
        <w:pStyle w:val="Titolo2"/>
        <w:numPr>
          <w:ilvl w:val="0"/>
          <w:numId w:val="12"/>
        </w:numPr>
        <w:spacing w:after="60"/>
      </w:pPr>
      <w:r>
        <w:t>Annunci e divulgazione dell’</w:t>
      </w:r>
      <w:r w:rsidRPr="00EE708F">
        <w:t>Accordo</w:t>
      </w:r>
    </w:p>
    <w:p w14:paraId="6F5EBA9C" w14:textId="77777777" w:rsidR="00154E68" w:rsidRDefault="00223332">
      <w:pPr>
        <w:pStyle w:val="Paragrafoelenco"/>
      </w:pPr>
      <w:r>
        <w:t xml:space="preserve">Nessuna Parte dovrà rilasciare alcun annuncio in relazione al presente </w:t>
      </w:r>
      <w:r>
        <w:rPr>
          <w:i/>
        </w:rPr>
        <w:t>Accordo</w:t>
      </w:r>
      <w:r>
        <w:t xml:space="preserve"> e alle attività da esso regolate, a meno che la forma e il contenuto di tale annuncio non siano stati condivisi e approvati per iscritto con l’altra Parte.</w:t>
      </w:r>
    </w:p>
    <w:p w14:paraId="2029DAD4" w14:textId="77777777" w:rsidR="00154E68" w:rsidRDefault="00223332">
      <w:pPr>
        <w:pStyle w:val="Paragrafoelenco"/>
      </w:pPr>
      <w:r>
        <w:t xml:space="preserve">Ciascuna Parte potrà rivelare i contenuti del presente </w:t>
      </w:r>
      <w:r>
        <w:rPr>
          <w:i/>
        </w:rPr>
        <w:t>Accordo</w:t>
      </w:r>
      <w:r>
        <w:t xml:space="preserve"> o trasmetterne copia a Terzi unicamente per le finalità previste dall’</w:t>
      </w:r>
      <w:r>
        <w:rPr>
          <w:i/>
        </w:rPr>
        <w:t>Accordo</w:t>
      </w:r>
      <w:r>
        <w:t xml:space="preserve"> medesimo e purché tale rivelazione e/o trasmissione sia dovuta a obblighi previsti dalla Legge o da provvedimenti dell’Autorità Pubblica. Di tale rivelazione/trasmissione la Parte che vi provvede dovrà dare preventiva informazione scritta all’altra, in linea con la normativa applicabile.</w:t>
      </w:r>
    </w:p>
    <w:p w14:paraId="00BCADA4" w14:textId="77777777" w:rsidR="00154E68" w:rsidRPr="00EE708F" w:rsidRDefault="00223332">
      <w:pPr>
        <w:pStyle w:val="Titolo2"/>
        <w:numPr>
          <w:ilvl w:val="0"/>
          <w:numId w:val="12"/>
        </w:numPr>
        <w:spacing w:after="60"/>
      </w:pPr>
      <w:r>
        <w:t>Norme di rinvio</w:t>
      </w:r>
    </w:p>
    <w:p w14:paraId="615E3003" w14:textId="77777777" w:rsidR="00154E68" w:rsidRDefault="00223332">
      <w:pPr>
        <w:pStyle w:val="Paragrafoelenco"/>
      </w:pPr>
      <w:r>
        <w:t xml:space="preserve">Il presente </w:t>
      </w:r>
      <w:r>
        <w:rPr>
          <w:i/>
        </w:rPr>
        <w:t>Accordo</w:t>
      </w:r>
      <w:r>
        <w:t xml:space="preserve"> costituisce manifestazione integrale della volontà negoziale delle Parti che hanno, altresì, preso piena conoscenza di tutte le relative clausole, avendone negoziato il contenuto, che dichiarano quindi di approvare specificamente singolarmente, nonché nel loro insieme e, comunque, qualunque modifica al presente </w:t>
      </w:r>
      <w:r>
        <w:rPr>
          <w:i/>
        </w:rPr>
        <w:t>Accordo</w:t>
      </w:r>
      <w:r>
        <w:t xml:space="preserve"> non potrà aver luogo e non potrà essere provata che mediante atto scritto e firmato dai rappresentanti debitamente autorizzati di ciascuna Parte.</w:t>
      </w:r>
    </w:p>
    <w:p w14:paraId="7564CF36" w14:textId="77777777" w:rsidR="00154E68" w:rsidRDefault="00223332">
      <w:pPr>
        <w:pStyle w:val="Paragrafoelenco"/>
      </w:pPr>
      <w:r>
        <w:t xml:space="preserve">Le Parti dichiarano che l’Accordo rappresenta e descrive l’intero quadro degli accordi tra esse intervenuti. L’Accordo, pertanto, supera e sostituisce qualsiasi altro accordo, proposta o intesa, </w:t>
      </w:r>
      <w:r w:rsidRPr="00514EC4">
        <w:t>verbali</w:t>
      </w:r>
      <w:r>
        <w:t xml:space="preserve"> o scritti, intercorsi tra le Parti, che non potranno in alcun modo essere utilizzati neppure in via interpretativa.</w:t>
      </w:r>
    </w:p>
    <w:p w14:paraId="376E340B" w14:textId="77777777" w:rsidR="00154E68" w:rsidRDefault="0022333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color w:val="000000"/>
          <w:sz w:val="24"/>
        </w:rPr>
        <w:t>***</w:t>
      </w:r>
    </w:p>
    <w:sectPr w:rsidR="00154E6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7D6F9" w14:textId="77777777" w:rsidR="00817FDB" w:rsidRDefault="00817FDB" w:rsidP="00223332">
      <w:pPr>
        <w:spacing w:after="0" w:line="240" w:lineRule="auto"/>
      </w:pPr>
      <w:r>
        <w:separator/>
      </w:r>
    </w:p>
  </w:endnote>
  <w:endnote w:type="continuationSeparator" w:id="0">
    <w:p w14:paraId="2A5A19BC" w14:textId="77777777" w:rsidR="00817FDB" w:rsidRDefault="00817FDB" w:rsidP="0022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8159" w14:textId="77777777" w:rsidR="00817FDB" w:rsidRDefault="00817FDB" w:rsidP="00223332">
      <w:pPr>
        <w:spacing w:after="0" w:line="240" w:lineRule="auto"/>
      </w:pPr>
      <w:r>
        <w:separator/>
      </w:r>
    </w:p>
  </w:footnote>
  <w:footnote w:type="continuationSeparator" w:id="0">
    <w:p w14:paraId="59F026CB" w14:textId="77777777" w:rsidR="00817FDB" w:rsidRDefault="00817FDB" w:rsidP="00223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470AF"/>
    <w:multiLevelType w:val="multilevel"/>
    <w:tmpl w:val="69882744"/>
    <w:lvl w:ilvl="0">
      <w:start w:val="3"/>
      <w:numFmt w:val="decimal"/>
      <w:lvlText w:val="%1."/>
      <w:lvlJc w:val="left"/>
      <w:pPr>
        <w:ind w:left="360" w:hanging="360"/>
      </w:pPr>
      <w:rPr>
        <w:rFonts w:hint="default"/>
      </w:rPr>
    </w:lvl>
    <w:lvl w:ilvl="1">
      <w:start w:val="1"/>
      <w:numFmt w:val="decimal"/>
      <w:pStyle w:val="Paragrafoelenco"/>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40B6647"/>
    <w:multiLevelType w:val="multilevel"/>
    <w:tmpl w:val="82CC62AC"/>
    <w:lvl w:ilvl="0">
      <w:start w:val="1"/>
      <w:numFmt w:val="lowerLetter"/>
      <w:lvlText w:val="%1)"/>
      <w:lvlJc w:val="left"/>
    </w:lvl>
    <w:lvl w:ilvl="1">
      <w:start w:val="1"/>
      <w:numFmt w:val="lowerRoman"/>
      <w:lvlText w:val="%2."/>
      <w:lvlJc w:val="righ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8D3F31"/>
    <w:multiLevelType w:val="multilevel"/>
    <w:tmpl w:val="094C04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892FD4"/>
    <w:multiLevelType w:val="multilevel"/>
    <w:tmpl w:val="82CC62AC"/>
    <w:lvl w:ilvl="0">
      <w:start w:val="1"/>
      <w:numFmt w:val="lowerLetter"/>
      <w:lvlText w:val="%1)"/>
      <w:lvlJc w:val="left"/>
    </w:lvl>
    <w:lvl w:ilvl="1">
      <w:start w:val="1"/>
      <w:numFmt w:val="lowerRoman"/>
      <w:lvlText w:val="%2."/>
      <w:lvlJc w:val="righ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AA21AF"/>
    <w:multiLevelType w:val="multilevel"/>
    <w:tmpl w:val="F26490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FF5ED0"/>
    <w:multiLevelType w:val="multilevel"/>
    <w:tmpl w:val="DBE0A8EE"/>
    <w:lvl w:ilvl="0">
      <w:start w:val="1"/>
      <w:numFmt w:val="decimal"/>
      <w:pStyle w:val="Titolo2"/>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913ECD"/>
    <w:multiLevelType w:val="hybridMultilevel"/>
    <w:tmpl w:val="EB3E5BBC"/>
    <w:lvl w:ilvl="0" w:tplc="04100017">
      <w:start w:val="1"/>
      <w:numFmt w:val="lowerLetter"/>
      <w:lvlText w:val="%1)"/>
      <w:lvlJc w:val="left"/>
      <w:pPr>
        <w:ind w:left="720" w:hanging="360"/>
      </w:pPr>
    </w:lvl>
    <w:lvl w:ilvl="1" w:tplc="B5CE38B2">
      <w:start w:val="1"/>
      <w:numFmt w:val="decimal"/>
      <w:lvlText w:val="%2)"/>
      <w:lvlJc w:val="left"/>
      <w:pPr>
        <w:ind w:left="1515" w:hanging="435"/>
      </w:pPr>
      <w:rPr>
        <w:rFont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2E35B5"/>
    <w:multiLevelType w:val="multilevel"/>
    <w:tmpl w:val="03AAD76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F20F63"/>
    <w:multiLevelType w:val="multilevel"/>
    <w:tmpl w:val="6CF45928"/>
    <w:lvl w:ilvl="0">
      <w:start w:val="1"/>
      <w:numFmt w:val="lowerLetter"/>
      <w:lvlText w:val="%1)"/>
      <w:lvlJc w:val="left"/>
    </w:lvl>
    <w:lvl w:ilvl="1">
      <w:start w:val="1"/>
      <w:numFmt w:val="decimal"/>
      <w:lvlText w:val="%2)"/>
      <w:lvlJc w:val="lef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0239C5"/>
    <w:multiLevelType w:val="multilevel"/>
    <w:tmpl w:val="0A20C6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4C01DC"/>
    <w:multiLevelType w:val="multilevel"/>
    <w:tmpl w:val="F5661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C47983"/>
    <w:multiLevelType w:val="multilevel"/>
    <w:tmpl w:val="BAC816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79744871">
    <w:abstractNumId w:val="10"/>
  </w:num>
  <w:num w:numId="2" w16cid:durableId="1476793354">
    <w:abstractNumId w:val="11"/>
  </w:num>
  <w:num w:numId="3" w16cid:durableId="491868253">
    <w:abstractNumId w:val="5"/>
  </w:num>
  <w:num w:numId="4" w16cid:durableId="86927270">
    <w:abstractNumId w:val="9"/>
  </w:num>
  <w:num w:numId="5" w16cid:durableId="981732147">
    <w:abstractNumId w:val="2"/>
  </w:num>
  <w:num w:numId="6" w16cid:durableId="145822213">
    <w:abstractNumId w:val="4"/>
  </w:num>
  <w:num w:numId="7" w16cid:durableId="41909545">
    <w:abstractNumId w:val="1"/>
  </w:num>
  <w:num w:numId="8" w16cid:durableId="1582183058">
    <w:abstractNumId w:val="6"/>
  </w:num>
  <w:num w:numId="9" w16cid:durableId="199434879">
    <w:abstractNumId w:val="3"/>
  </w:num>
  <w:num w:numId="10" w16cid:durableId="1847093826">
    <w:abstractNumId w:val="8"/>
  </w:num>
  <w:num w:numId="11" w16cid:durableId="201095395">
    <w:abstractNumId w:val="7"/>
  </w:num>
  <w:num w:numId="12" w16cid:durableId="178226073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68"/>
    <w:rsid w:val="0011589E"/>
    <w:rsid w:val="00154E68"/>
    <w:rsid w:val="00223332"/>
    <w:rsid w:val="00254170"/>
    <w:rsid w:val="00267C5E"/>
    <w:rsid w:val="002A1667"/>
    <w:rsid w:val="002D5B55"/>
    <w:rsid w:val="002F3A0E"/>
    <w:rsid w:val="003228EA"/>
    <w:rsid w:val="00387C3D"/>
    <w:rsid w:val="00446AA6"/>
    <w:rsid w:val="00461917"/>
    <w:rsid w:val="00514EC4"/>
    <w:rsid w:val="005523BC"/>
    <w:rsid w:val="00574622"/>
    <w:rsid w:val="005F5056"/>
    <w:rsid w:val="005F7748"/>
    <w:rsid w:val="00730B18"/>
    <w:rsid w:val="007E2E0A"/>
    <w:rsid w:val="007F5E5C"/>
    <w:rsid w:val="008108AC"/>
    <w:rsid w:val="00817FDB"/>
    <w:rsid w:val="0083387C"/>
    <w:rsid w:val="00835BDC"/>
    <w:rsid w:val="00857FBB"/>
    <w:rsid w:val="00860EB1"/>
    <w:rsid w:val="008E38A8"/>
    <w:rsid w:val="00921518"/>
    <w:rsid w:val="00925DD5"/>
    <w:rsid w:val="00A62848"/>
    <w:rsid w:val="00AB7831"/>
    <w:rsid w:val="00B40E93"/>
    <w:rsid w:val="00B83DB5"/>
    <w:rsid w:val="00BE6544"/>
    <w:rsid w:val="00CE2EC6"/>
    <w:rsid w:val="00D831A0"/>
    <w:rsid w:val="00E16159"/>
    <w:rsid w:val="00E41B3B"/>
    <w:rsid w:val="00EC22DE"/>
    <w:rsid w:val="00EE708F"/>
    <w:rsid w:val="00F46641"/>
    <w:rsid w:val="00F6067F"/>
    <w:rsid w:val="00F735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D76DE"/>
  <w15:docId w15:val="{4D2DC786-60E1-4302-BF57-42DF6375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unhideWhenUsed/>
    <w:qFormat/>
    <w:rsid w:val="00EE708F"/>
    <w:pPr>
      <w:numPr>
        <w:numId w:val="3"/>
      </w:numPr>
      <w:spacing w:before="240" w:after="100" w:line="240" w:lineRule="auto"/>
      <w:jc w:val="both"/>
      <w:outlineLvl w:val="1"/>
    </w:pPr>
    <w:rPr>
      <w:rFonts w:ascii="Times New Roman" w:eastAsia="Times New Roman" w:hAnsi="Times New Roman" w:cs="Times New Roman"/>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Titolo2"/>
    <w:uiPriority w:val="34"/>
    <w:qFormat/>
    <w:rsid w:val="00514EC4"/>
    <w:pPr>
      <w:numPr>
        <w:ilvl w:val="1"/>
        <w:numId w:val="12"/>
      </w:numPr>
      <w:spacing w:before="0" w:after="120"/>
      <w:ind w:left="567" w:hanging="567"/>
    </w:pPr>
    <w:rPr>
      <w:b w:val="0"/>
      <w:bCs/>
    </w:rPr>
  </w:style>
  <w:style w:type="character" w:customStyle="1" w:styleId="Titolo2Carattere">
    <w:name w:val="Titolo 2 Carattere"/>
    <w:basedOn w:val="Carpredefinitoparagrafo"/>
    <w:link w:val="Titolo2"/>
    <w:uiPriority w:val="9"/>
    <w:rsid w:val="00EE708F"/>
    <w:rPr>
      <w:rFonts w:ascii="Times New Roman" w:eastAsia="Times New Roman" w:hAnsi="Times New Roman" w:cs="Times New Roman"/>
      <w:b/>
      <w:color w:val="000000"/>
      <w:sz w:val="24"/>
    </w:rPr>
  </w:style>
  <w:style w:type="paragraph" w:styleId="Corpotesto">
    <w:name w:val="Body Text"/>
    <w:basedOn w:val="Normale"/>
    <w:link w:val="CorpotestoCarattere"/>
    <w:rsid w:val="002F3A0E"/>
    <w:pPr>
      <w:spacing w:after="0" w:line="480" w:lineRule="auto"/>
      <w:jc w:val="both"/>
    </w:pPr>
    <w:rPr>
      <w:rFonts w:ascii="Times New Roman" w:eastAsia="Times New Roman" w:hAnsi="Times New Roman" w:cs="Times New Roman"/>
      <w:sz w:val="24"/>
      <w:szCs w:val="20"/>
    </w:rPr>
  </w:style>
  <w:style w:type="character" w:customStyle="1" w:styleId="CorpotestoCarattere">
    <w:name w:val="Corpo testo Carattere"/>
    <w:basedOn w:val="Carpredefinitoparagrafo"/>
    <w:link w:val="Corpotesto"/>
    <w:rsid w:val="002F3A0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ni.com/" TargetMode="External"/><Relationship Id="rId3" Type="http://schemas.openxmlformats.org/officeDocument/2006/relationships/settings" Target="settings.xml"/><Relationship Id="rId7" Type="http://schemas.openxmlformats.org/officeDocument/2006/relationships/hyperlink" Target="mailto:enimed@pec.en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2865</Words>
  <Characters>16332</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Pulizzi</dc:creator>
  <cp:lastModifiedBy>Carmelo Grimaudo</cp:lastModifiedBy>
  <cp:revision>4</cp:revision>
  <dcterms:created xsi:type="dcterms:W3CDTF">2023-09-12T12:57:00Z</dcterms:created>
  <dcterms:modified xsi:type="dcterms:W3CDTF">2023-09-25T12:23:00Z</dcterms:modified>
</cp:coreProperties>
</file>