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bidi w:val="0"/>
        <w:spacing w:lineRule="exact" w:line="320" w:before="120" w:after="160"/>
        <w:ind w:left="0" w:right="0" w:hanging="0"/>
        <w:jc w:val="left"/>
        <w:rPr>
          <w:rFonts w:ascii="Noto Serif Armenian" w:hAnsi="Noto Serif Armenian" w:eastAsia="Noto Serif Armenian" w:cs="Noto Serif Armenian"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u w:val="single"/>
          <w:shd w:fill="auto" w:val="clear"/>
        </w:rPr>
        <w:t>ALLEGATO A2</w:t>
      </w:r>
    </w:p>
    <w:p>
      <w:pPr>
        <w:pStyle w:val="Normal"/>
        <w:suppressAutoHyphens w:val="true"/>
        <w:bidi w:val="0"/>
        <w:spacing w:lineRule="exact" w:line="320" w:before="120" w:after="160"/>
        <w:ind w:left="0" w:right="0" w:hanging="0"/>
        <w:jc w:val="center"/>
        <w:rPr>
          <w:rFonts w:ascii="Noto Serif Armenian" w:hAnsi="Noto Serif Armenian" w:eastAsia="Noto Serif Armenian" w:cs="Noto Serif Armenian"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  <w:t>PROGRAMMA DI ATTIVITÀ DI RESIDENZA 2024</w:t>
      </w:r>
    </w:p>
    <w:p>
      <w:pPr>
        <w:pStyle w:val="Normal"/>
        <w:widowControl w:val="false"/>
        <w:bidi w:val="0"/>
        <w:spacing w:lineRule="exact" w:line="259" w:before="0" w:after="160"/>
        <w:ind w:left="0" w:right="0" w:hanging="0"/>
        <w:jc w:val="center"/>
        <w:rPr>
          <w:rFonts w:ascii="Noto Serif Armenian" w:hAnsi="Noto Serif Armenian" w:eastAsia="Noto Serif Armenian" w:cs="Noto Serif Armenian"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  <w:t xml:space="preserve">RELAZIONE </w:t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b/>
          <w:i/>
          <w:i/>
          <w:color w:val="auto"/>
          <w:spacing w:val="0"/>
          <w:sz w:val="20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i/>
          <w:color w:val="000000"/>
          <w:spacing w:val="0"/>
          <w:sz w:val="22"/>
          <w:shd w:fill="auto" w:val="clear"/>
        </w:rPr>
        <w:t>(lunghezza massima testo programma annuale: 15.000 battute)</w:t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i/>
          <w:i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i/>
          <w:color w:val="000000"/>
          <w:spacing w:val="0"/>
          <w:sz w:val="22"/>
          <w:shd w:fill="auto" w:val="clear"/>
        </w:rPr>
      </w:r>
    </w:p>
    <w:tbl>
      <w:tblPr>
        <w:tblW w:w="9617" w:type="dxa"/>
        <w:jc w:val="left"/>
        <w:tblInd w:w="10" w:type="dxa"/>
        <w:tblLayout w:type="fixed"/>
        <w:tblCellMar>
          <w:top w:w="0" w:type="dxa"/>
          <w:left w:w="8" w:type="dxa"/>
          <w:bottom w:w="0" w:type="dxa"/>
          <w:right w:w="8" w:type="dxa"/>
        </w:tblCellMar>
      </w:tblPr>
      <w:tblGrid>
        <w:gridCol w:w="9617"/>
      </w:tblGrid>
      <w:tr>
        <w:trPr>
          <w:trHeight w:val="1816" w:hRule="atLeast"/>
        </w:trPr>
        <w:tc>
          <w:tcPr>
            <w:tcW w:w="9617" w:type="dxa"/>
            <w:tcBorders>
              <w:top w:val="single" w:sz="4" w:space="0" w:color="00000A"/>
              <w:left w:val="single" w:sz="2" w:space="0" w:color="000001"/>
              <w:bottom w:val="single" w:sz="6" w:space="0" w:color="000000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b/>
                <w:color w:val="00000A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2"/>
                <w:shd w:fill="auto" w:val="clear"/>
              </w:rPr>
              <w:t>Contenuti della programmazione annuale dell’a</w:t>
            </w:r>
            <w:r>
              <w:rPr>
                <w:rFonts w:eastAsia="Noto Serif Armenian" w:cs="Noto Serif Armenian" w:ascii="Noto Serif Armenian" w:hAnsi="Noto Serif Armenian"/>
                <w:b/>
                <w:color w:val="00000A"/>
                <w:spacing w:val="0"/>
                <w:sz w:val="22"/>
                <w:shd w:fill="auto" w:val="clear"/>
              </w:rPr>
              <w:t>ttività di residenza</w:t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i/>
                <w:i/>
                <w:color w:val="00000A"/>
                <w:spacing w:val="0"/>
                <w:sz w:val="18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A"/>
                <w:spacing w:val="0"/>
                <w:sz w:val="22"/>
                <w:shd w:fill="auto" w:val="clear"/>
              </w:rPr>
              <w:t>Elementi generali della programmazione annuale dell’attività di residenza, (le singole residenze, gli artisti ecc vanno indicati nella scheda di attività annuale)</w:t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b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b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b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spacing w:val="0"/>
                <w:shd w:fill="auto" w:val="clear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1426" w:hRule="atLeast"/>
        </w:trPr>
        <w:tc>
          <w:tcPr>
            <w:tcW w:w="9617" w:type="dxa"/>
            <w:tcBorders>
              <w:top w:val="single" w:sz="4" w:space="0" w:color="00000A"/>
              <w:left w:val="single" w:sz="2" w:space="0" w:color="000001"/>
              <w:bottom w:val="single" w:sz="6" w:space="0" w:color="000000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b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2"/>
                <w:shd w:fill="auto" w:val="clear"/>
              </w:rPr>
              <w:t>Strategie per la scelta, l’accompagnamento e il sostegno degli artisti in residenza</w:t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b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A"/>
                <w:spacing w:val="0"/>
                <w:sz w:val="22"/>
                <w:shd w:fill="auto" w:val="clear"/>
              </w:rPr>
              <w:t>Scelte relative alla selezione degli artisti, all’individuazione delle figure professionali coinvolte nel progetto e al tutor (inteso come figura dedicata all’accompagnamento artistico degli artisti in residenza), alle azioni del tutoraggio e al  sostegno degli artisti in residenza</w:t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b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b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spacing w:val="0"/>
                <w:shd w:fill="auto" w:val="clear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1426" w:hRule="atLeast"/>
        </w:trPr>
        <w:tc>
          <w:tcPr>
            <w:tcW w:w="9617" w:type="dxa"/>
            <w:tcBorders>
              <w:top w:val="single" w:sz="4" w:space="0" w:color="00000A"/>
              <w:left w:val="single" w:sz="2" w:space="0" w:color="000001"/>
              <w:bottom w:val="single" w:sz="6" w:space="0" w:color="000000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b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2"/>
                <w:shd w:fill="auto" w:val="clear"/>
              </w:rPr>
              <w:t>Azioni di promozione e comunicazione del progetto di residenza sul territorio</w:t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i/>
                <w:i/>
                <w:color w:val="00000A"/>
                <w:spacing w:val="0"/>
                <w:sz w:val="18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A"/>
                <w:spacing w:val="0"/>
                <w:sz w:val="22"/>
                <w:shd w:fill="auto" w:val="clear"/>
              </w:rPr>
              <w:t>Indicare le azioni generali di promozione e comunicazione del progetto sul territorio, con particolare riferimento a quelle relative allo scouting e alla selezione degli artisti</w:t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spacing w:val="0"/>
                <w:shd w:fill="auto" w:val="clear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1426" w:hRule="atLeast"/>
        </w:trPr>
        <w:tc>
          <w:tcPr>
            <w:tcW w:w="9617" w:type="dxa"/>
            <w:tcBorders>
              <w:top w:val="single" w:sz="4" w:space="0" w:color="00000A"/>
              <w:left w:val="single" w:sz="2" w:space="0" w:color="000001"/>
              <w:bottom w:val="single" w:sz="6" w:space="0" w:color="000000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b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2"/>
                <w:shd w:fill="auto" w:val="clear"/>
              </w:rPr>
              <w:t>Modalità generali per la restituzione dell’attività di residenza, attività di formazione e ampliamento del pubblico</w:t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b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A"/>
                <w:spacing w:val="0"/>
                <w:sz w:val="22"/>
                <w:shd w:fill="auto" w:val="clear"/>
              </w:rPr>
              <w:t>Azioni di restituzione agli operatori del settore e al pubblico (modalità e target), azioni per il coinvolgimento di nuovo pubblico, attività di formazione e ampliamento del pubblico nell’ambito del programma annuale</w:t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  <w:shd w:fill="auto" w:val="clear"/>
              </w:rPr>
            </w:pPr>
            <w:r>
              <w:rPr>
                <w:spacing w:val="0"/>
                <w:sz w:val="22"/>
                <w:shd w:fill="auto" w:val="clear"/>
              </w:rPr>
            </w:r>
          </w:p>
        </w:tc>
      </w:tr>
      <w:tr>
        <w:trPr>
          <w:trHeight w:val="1426" w:hRule="atLeast"/>
        </w:trPr>
        <w:tc>
          <w:tcPr>
            <w:tcW w:w="9617" w:type="dxa"/>
            <w:tcBorders>
              <w:top w:val="single" w:sz="4" w:space="0" w:color="00000A"/>
              <w:left w:val="single" w:sz="2" w:space="0" w:color="000001"/>
              <w:bottom w:val="single" w:sz="6" w:space="0" w:color="000000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b/>
                <w:color w:val="00000A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A"/>
                <w:spacing w:val="0"/>
                <w:sz w:val="22"/>
                <w:shd w:fill="auto" w:val="clear"/>
              </w:rPr>
              <w:t>Programmazione annuale degli spettacoli ospitati strettamente coerente con il progetto di residenza</w:t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i/>
                <w:i/>
                <w:color w:val="00000A"/>
                <w:spacing w:val="0"/>
                <w:sz w:val="18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A"/>
                <w:spacing w:val="0"/>
                <w:sz w:val="22"/>
                <w:shd w:fill="auto" w:val="clear"/>
              </w:rPr>
              <w:t>Organicità e coerenza della programmazione rispetto al programma annuale di residenza, rilievo artisti</w:t>
            </w:r>
            <w:r>
              <w:rPr>
                <w:rFonts w:eastAsia="Noto Serif Armenian" w:cs="Noto Serif Armenian" w:ascii="Noto Serif Armenian" w:hAnsi="Noto Serif Armenian"/>
                <w:color w:val="00000A"/>
                <w:spacing w:val="0"/>
                <w:sz w:val="22"/>
                <w:shd w:fill="auto" w:val="clear"/>
              </w:rPr>
              <w:t xml:space="preserve"> </w:t>
            </w:r>
            <w:r>
              <w:rPr>
                <w:rFonts w:eastAsia="Noto Serif Armenian" w:cs="Noto Serif Armenian" w:ascii="Noto Serif Armenian" w:hAnsi="Noto Serif Armenian"/>
                <w:i/>
                <w:color w:val="00000A"/>
                <w:spacing w:val="0"/>
                <w:sz w:val="22"/>
                <w:shd w:fill="auto" w:val="clear"/>
              </w:rPr>
              <w:t>(livello nazionale/locale, under 35, ecc…)</w:t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b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spacing w:val="0"/>
                <w:shd w:fill="auto" w:val="clear"/>
              </w:rPr>
            </w:pPr>
            <w:r>
              <w:rPr>
                <w:spacing w:val="0"/>
                <w:shd w:fill="auto" w:val="clear"/>
              </w:rPr>
            </w:r>
          </w:p>
        </w:tc>
      </w:tr>
      <w:tr>
        <w:trPr>
          <w:trHeight w:val="987" w:hRule="atLeast"/>
        </w:trPr>
        <w:tc>
          <w:tcPr>
            <w:tcW w:w="9617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both"/>
              <w:rPr>
                <w:rFonts w:ascii="Noto Serif Armenian" w:hAnsi="Noto Serif Armenian" w:eastAsia="Noto Serif Armenian" w:cs="Noto Serif Armenian"/>
                <w:color w:val="00000A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A"/>
                <w:spacing w:val="0"/>
                <w:sz w:val="22"/>
                <w:shd w:fill="auto" w:val="clear"/>
              </w:rPr>
              <w:t>Azioni innovative/collaborazioni annuali con altri progetti di residenza; partenariati e reti progettuali con soggetti/strutture del sistema territoriale e nazionale dello spettacolo per favorirvi l’inserimento degli artisti/compagini ospitati in residenza</w:t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both"/>
              <w:rPr>
                <w:spacing w:val="0"/>
                <w:sz w:val="22"/>
                <w:shd w:fill="auto" w:val="clear"/>
              </w:rPr>
            </w:pPr>
            <w:r>
              <w:rPr>
                <w:spacing w:val="0"/>
                <w:sz w:val="22"/>
                <w:shd w:fill="auto" w:val="clear"/>
              </w:rPr>
            </w:r>
          </w:p>
        </w:tc>
      </w:tr>
      <w:tr>
        <w:trPr>
          <w:trHeight w:val="840" w:hRule="atLeast"/>
        </w:trPr>
        <w:tc>
          <w:tcPr>
            <w:tcW w:w="9617" w:type="dxa"/>
            <w:tcBorders>
              <w:top w:val="single" w:sz="4" w:space="0" w:color="00000A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b/>
                <w:color w:val="00000A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A"/>
                <w:spacing w:val="0"/>
                <w:sz w:val="22"/>
                <w:shd w:fill="auto" w:val="clear"/>
              </w:rPr>
              <w:t>Reti, partenariati e progettualità internazionale</w:t>
            </w:r>
          </w:p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spacing w:val="0"/>
                <w:sz w:val="22"/>
                <w:shd w:fill="auto" w:val="clear"/>
              </w:rPr>
            </w:pPr>
            <w:r>
              <w:rPr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suppressAutoHyphens w:val="true"/>
        <w:bidi w:val="0"/>
        <w:spacing w:lineRule="exact" w:line="259" w:before="0" w:after="160"/>
        <w:ind w:left="0" w:right="0" w:hanging="0"/>
        <w:jc w:val="left"/>
        <w:rPr>
          <w:rFonts w:ascii="Noto Serif Armenian" w:hAnsi="Noto Serif Armenian" w:eastAsia="Noto Serif Armenian" w:cs="Noto Serif Armenian"/>
          <w:color w:val="auto"/>
          <w:spacing w:val="0"/>
          <w:sz w:val="24"/>
          <w:shd w:fill="auto" w:val="clear"/>
        </w:rPr>
      </w:pPr>
      <w:r>
        <w:rPr/>
      </w:r>
    </w:p>
    <w:p>
      <w:pPr>
        <w:pStyle w:val="Normal"/>
        <w:suppressAutoHyphens w:val="true"/>
        <w:bidi w:val="0"/>
        <w:spacing w:lineRule="exact" w:line="259" w:before="0" w:after="160"/>
        <w:ind w:left="0" w:right="0" w:hanging="0"/>
        <w:jc w:val="left"/>
        <w:rPr>
          <w:rFonts w:ascii="Noto Serif Armenian" w:hAnsi="Noto Serif Armenian" w:eastAsia="Noto Serif Armenian" w:cs="Noto Serif Armenian"/>
          <w:color w:val="auto"/>
          <w:spacing w:val="0"/>
          <w:sz w:val="24"/>
          <w:shd w:fill="auto" w:val="clear"/>
        </w:rPr>
      </w:pPr>
      <w:r>
        <w:rPr/>
      </w:r>
    </w:p>
    <w:p>
      <w:pPr>
        <w:pStyle w:val="Normal"/>
        <w:suppressAutoHyphens w:val="true"/>
        <w:bidi w:val="0"/>
        <w:spacing w:lineRule="exact" w:line="259" w:before="0" w:after="160"/>
        <w:ind w:left="0" w:right="0" w:hanging="0"/>
        <w:jc w:val="left"/>
        <w:rPr>
          <w:rFonts w:ascii="Noto Serif Armenian" w:hAnsi="Noto Serif Armenian" w:eastAsia="Noto Serif Armenian" w:cs="Noto Serif Armenian"/>
          <w:color w:val="auto"/>
          <w:spacing w:val="0"/>
          <w:sz w:val="24"/>
          <w:shd w:fill="auto" w:val="clear"/>
        </w:rPr>
      </w:pPr>
      <w:r>
        <w:rPr/>
      </w:r>
    </w:p>
    <w:p>
      <w:pPr>
        <w:pStyle w:val="Normal"/>
        <w:suppressAutoHyphens w:val="true"/>
        <w:bidi w:val="0"/>
        <w:spacing w:lineRule="exact" w:line="259" w:before="0" w:after="160"/>
        <w:ind w:left="0" w:right="0" w:hanging="0"/>
        <w:jc w:val="left"/>
        <w:rPr>
          <w:rFonts w:ascii="Noto Serif Armenian" w:hAnsi="Noto Serif Armenian" w:eastAsia="Noto Serif Armenian" w:cs="Noto Serif Armenian"/>
          <w:color w:val="auto"/>
          <w:spacing w:val="0"/>
          <w:sz w:val="24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  <w:t xml:space="preserve">ATTIVITÀ DI RESIDENZA </w:t>
      </w:r>
    </w:p>
    <w:tbl>
      <w:tblPr>
        <w:tblW w:w="99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0"/>
        <w:gridCol w:w="7005"/>
      </w:tblGrid>
      <w:tr>
        <w:trPr>
          <w:trHeight w:val="1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Nome Artista/Compagnia ospitata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  <w:tab w:val="left" w:pos="708" w:leader="none"/>
              </w:tabs>
              <w:bidi w:val="0"/>
              <w:spacing w:lineRule="exact" w:line="240" w:before="0" w:after="0"/>
              <w:ind w:left="0" w:right="-1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Paese/Regione di provenienza dell’artista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  <w:tab w:val="left" w:pos="708" w:leader="none"/>
              </w:tabs>
              <w:bidi w:val="0"/>
              <w:spacing w:lineRule="exact" w:line="240" w:before="0" w:after="0"/>
              <w:ind w:left="0" w:right="-1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224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  <w:tab w:val="left" w:pos="708" w:leader="none"/>
              </w:tabs>
              <w:bidi w:val="0"/>
              <w:spacing w:lineRule="exact" w:line="240" w:before="0" w:after="0"/>
              <w:ind w:left="0" w:right="-1" w:hanging="0"/>
              <w:jc w:val="both"/>
              <w:rPr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A"/>
                <w:spacing w:val="0"/>
                <w:sz w:val="22"/>
                <w:shd w:fill="auto" w:val="clear"/>
              </w:rPr>
              <w:t>Genere residenza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danza, musica, teatro etc.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i/>
                <w:i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 xml:space="preserve">Numero giorni della residenza </w:t>
            </w: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(anche non consecutivi)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  <w:tab w:val="left" w:pos="708" w:leader="none"/>
              </w:tabs>
              <w:bidi w:val="0"/>
              <w:spacing w:lineRule="exact" w:line="240" w:before="0" w:after="0"/>
              <w:ind w:left="0" w:right="-1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Sede e periodo di svolgimento della residenza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  <w:tab w:val="left" w:pos="708" w:leader="none"/>
              </w:tabs>
              <w:bidi w:val="0"/>
              <w:spacing w:lineRule="exact" w:line="240" w:before="0" w:after="0"/>
              <w:ind w:left="0" w:right="-1" w:hanging="0"/>
              <w:jc w:val="both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A preventivo indicare come periodo dal………….. al……………. oppure se non ancora definito almeno il mese di svolgimento.</w:t>
            </w:r>
          </w:p>
        </w:tc>
      </w:tr>
      <w:tr>
        <w:trPr>
          <w:trHeight w:val="1185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Modalità di selezione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720" w:leader="none"/>
              </w:tabs>
              <w:suppressAutoHyphens w:val="true"/>
              <w:bidi w:val="0"/>
              <w:spacing w:lineRule="exact" w:line="240" w:before="0" w:after="0"/>
              <w:ind w:left="720" w:right="0" w:hanging="360"/>
              <w:jc w:val="left"/>
              <w:rPr>
                <w:rFonts w:ascii="Noto Serif Armenian" w:hAnsi="Noto Serif Armenian" w:eastAsia="Noto Serif Armenian" w:cs="Noto Serif Armenian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scelta diretta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720" w:leader="none"/>
              </w:tabs>
              <w:suppressAutoHyphens w:val="true"/>
              <w:bidi w:val="0"/>
              <w:spacing w:lineRule="exact" w:line="240" w:before="0" w:after="0"/>
              <w:ind w:left="720" w:right="0" w:hanging="360"/>
              <w:jc w:val="left"/>
              <w:rPr>
                <w:rFonts w:ascii="Noto Serif Armenian" w:hAnsi="Noto Serif Armenian" w:eastAsia="Noto Serif Armenian" w:cs="Noto Serif Armenian"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bando aperto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720" w:leader="none"/>
              </w:tabs>
              <w:suppressAutoHyphens w:val="true"/>
              <w:bidi w:val="0"/>
              <w:spacing w:lineRule="exact" w:line="240" w:before="0" w:after="0"/>
              <w:ind w:left="720" w:right="0" w:hanging="360"/>
              <w:jc w:val="left"/>
              <w:rPr>
                <w:rFonts w:ascii="Calibri" w:hAnsi="Calibri" w:eastAsia="Calibri" w:cs="Calibri"/>
                <w:i/>
                <w:i/>
                <w:color w:val="auto"/>
                <w:spacing w:val="0"/>
                <w:sz w:val="18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inviti alla candidatura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720" w:leader="none"/>
              </w:tabs>
              <w:suppressAutoHyphens w:val="true"/>
              <w:bidi w:val="0"/>
              <w:spacing w:lineRule="exact" w:line="240" w:before="0" w:after="0"/>
              <w:ind w:left="720" w:right="0" w:hanging="360"/>
              <w:jc w:val="left"/>
              <w:rPr>
                <w:rFonts w:ascii="Noto Serif Armenian" w:hAnsi="Noto Serif Armenian" w:eastAsia="Noto Serif Armenian" w:cs="Noto Serif Armenian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azioni di scouting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720" w:leader="none"/>
              </w:tabs>
              <w:suppressAutoHyphens w:val="true"/>
              <w:bidi w:val="0"/>
              <w:spacing w:lineRule="exact" w:line="240" w:before="0" w:after="0"/>
              <w:ind w:left="720" w:right="0" w:hanging="36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altro specificare ____________________________</w:t>
            </w:r>
          </w:p>
        </w:tc>
      </w:tr>
      <w:tr>
        <w:trPr>
          <w:trHeight w:val="1185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Motivazione della modalità di selezione e azioni di promozione e comunicazione finalizzate alla selezione dell’artista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i/>
                <w:i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elementi di rilievo (max 1000 battute)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Descrizione della residenza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elementi di rilievo (max 1.000 battute)</w:t>
            </w:r>
          </w:p>
        </w:tc>
      </w:tr>
      <w:tr>
        <w:trPr>
          <w:trHeight w:val="403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Esito della residenza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0" w:leader="none"/>
                <w:tab w:val="left" w:pos="708" w:leader="none"/>
              </w:tabs>
              <w:bidi w:val="0"/>
              <w:spacing w:lineRule="exact" w:line="240" w:before="0" w:after="0"/>
              <w:ind w:left="1080" w:right="0" w:hanging="360"/>
              <w:jc w:val="both"/>
              <w:rPr>
                <w:rFonts w:ascii="Calibri" w:hAnsi="Calibri" w:eastAsia="Calibri" w:cs="Calibri"/>
                <w:i/>
                <w:i/>
                <w:color w:val="auto"/>
                <w:spacing w:val="0"/>
                <w:sz w:val="18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studio e ricerca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0" w:leader="none"/>
                <w:tab w:val="left" w:pos="708" w:leader="none"/>
              </w:tabs>
              <w:bidi w:val="0"/>
              <w:spacing w:lineRule="exact" w:line="240" w:before="0" w:after="0"/>
              <w:ind w:left="1080" w:right="0" w:hanging="360"/>
              <w:jc w:val="both"/>
              <w:rPr>
                <w:rFonts w:ascii="Noto Serif Armenian" w:hAnsi="Noto Serif Armenian" w:eastAsia="Noto Serif Armenian" w:cs="Noto Serif Armenian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prova aperta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0" w:leader="none"/>
                <w:tab w:val="left" w:pos="708" w:leader="none"/>
              </w:tabs>
              <w:bidi w:val="0"/>
              <w:spacing w:lineRule="exact" w:line="240" w:before="0" w:after="0"/>
              <w:ind w:left="1080" w:right="0" w:hanging="360"/>
              <w:jc w:val="both"/>
              <w:rPr>
                <w:rFonts w:ascii="Noto Serif Armenian" w:hAnsi="Noto Serif Armenian" w:eastAsia="Noto Serif Armenian" w:cs="Noto Serif Armenian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workshop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0" w:leader="none"/>
                <w:tab w:val="left" w:pos="708" w:leader="none"/>
              </w:tabs>
              <w:bidi w:val="0"/>
              <w:spacing w:lineRule="exact" w:line="240" w:before="0" w:after="0"/>
              <w:ind w:left="1080" w:right="0" w:hanging="360"/>
              <w:jc w:val="both"/>
              <w:rPr>
                <w:rFonts w:ascii="Noto Serif Armenian" w:hAnsi="Noto Serif Armenian" w:eastAsia="Noto Serif Armenian" w:cs="Noto Serif Armenian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spettacolo (indicare titolo) ________________________________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0" w:leader="none"/>
                <w:tab w:val="left" w:pos="708" w:leader="none"/>
              </w:tabs>
              <w:bidi w:val="0"/>
              <w:spacing w:lineRule="exact" w:line="240" w:before="0" w:after="0"/>
              <w:ind w:left="1080" w:right="0" w:hanging="360"/>
              <w:jc w:val="both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altro specificare ________________________________________</w:t>
            </w:r>
          </w:p>
        </w:tc>
      </w:tr>
      <w:tr>
        <w:trPr>
          <w:trHeight w:val="403" w:hRule="atLeast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Importo del compenso all’artista in residenza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  <w:tab w:val="left" w:pos="708" w:leader="none"/>
              </w:tabs>
              <w:bidi w:val="0"/>
              <w:spacing w:lineRule="exact" w:line="240" w:before="0" w:after="0"/>
              <w:ind w:left="0" w:right="-1" w:hanging="0"/>
              <w:jc w:val="both"/>
              <w:rPr>
                <w:rFonts w:ascii="Calibri" w:hAnsi="Calibri" w:eastAsia="Calibri" w:cs="Calibri"/>
                <w:i/>
                <w:i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Come da contratto, se già stipulato, o previsto.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  <w:tab w:val="left" w:pos="708" w:leader="none"/>
              </w:tabs>
              <w:bidi w:val="0"/>
              <w:spacing w:lineRule="exact" w:line="240" w:before="0" w:after="0"/>
              <w:ind w:left="0" w:right="-1" w:hanging="0"/>
              <w:jc w:val="both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2"/>
                <w:shd w:fill="auto" w:val="clear"/>
              </w:rPr>
              <w:t>I contratti agli artisti sono da allegare al consuntivo annuale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0" w:leader="none"/>
          <w:tab w:val="left" w:pos="708" w:leader="none"/>
        </w:tabs>
        <w:bidi w:val="0"/>
        <w:spacing w:lineRule="exact" w:line="259" w:before="0" w:after="160"/>
        <w:ind w:left="0" w:right="-1" w:hanging="0"/>
        <w:jc w:val="both"/>
        <w:rPr>
          <w:rFonts w:ascii="Noto Serif Armenian" w:hAnsi="Noto Serif Armenian" w:eastAsia="Noto Serif Armenian" w:cs="Noto Serif Armenian"/>
          <w:b/>
          <w:i/>
          <w:i/>
          <w:color w:val="auto"/>
          <w:spacing w:val="0"/>
          <w:sz w:val="22"/>
          <w:u w:val="single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i/>
          <w:color w:val="000000"/>
          <w:spacing w:val="0"/>
          <w:sz w:val="22"/>
          <w:u w:val="single"/>
          <w:shd w:fill="auto" w:val="clear"/>
        </w:rPr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  <w:t xml:space="preserve">FIGURE PROFESSIONALI COINVOLTE NELL’ATTIVITÀ DI RESIDENZA  </w:t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i/>
          <w:i/>
          <w:color w:val="auto"/>
          <w:spacing w:val="0"/>
          <w:sz w:val="8"/>
          <w:shd w:fill="auto" w:val="clear"/>
        </w:rPr>
      </w:pPr>
      <w:r>
        <w:rPr>
          <w:rFonts w:eastAsia="Noto Serif Armenian" w:cs="Noto Serif Armenian" w:ascii="Noto Serif Armenian" w:hAnsi="Noto Serif Armenian"/>
          <w:i/>
          <w:color w:val="000000"/>
          <w:spacing w:val="0"/>
          <w:sz w:val="8"/>
          <w:shd w:fill="auto" w:val="clear"/>
        </w:rPr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i/>
          <w:i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i/>
          <w:color w:val="000000"/>
          <w:spacing w:val="0"/>
          <w:sz w:val="22"/>
          <w:shd w:fill="auto" w:val="clear"/>
        </w:rPr>
        <w:t>Presenza di almeno tre figure (amministrativo/organizzativo, artistico e tecnico) per tutta la durata del progetto.</w:t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i/>
          <w:i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i/>
          <w:color w:val="000000"/>
          <w:spacing w:val="0"/>
          <w:sz w:val="22"/>
          <w:shd w:fill="auto" w:val="clear"/>
        </w:rPr>
        <w:t xml:space="preserve">Per ciascun professionista, oltre ad allegare il curriculum professionale in fase di presentazione delle domanda triennale, indicare: </w:t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i/>
          <w:i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i/>
          <w:color w:val="000000"/>
          <w:spacing w:val="0"/>
          <w:sz w:val="22"/>
          <w:shd w:fill="auto" w:val="clear"/>
        </w:rPr>
      </w:r>
    </w:p>
    <w:tbl>
      <w:tblPr>
        <w:tblW w:w="962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5"/>
        <w:gridCol w:w="6531"/>
      </w:tblGrid>
      <w:tr>
        <w:trPr>
          <w:trHeight w:val="456" w:hRule="atLeast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Nominativo professionista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Ruolo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i/>
                <w:i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Interno o esterno all’organizzazione: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720" w:right="0" w:hanging="0"/>
              <w:jc w:val="left"/>
              <w:rPr>
                <w:rFonts w:ascii="Noto Serif Armenian" w:hAnsi="Noto Serif Armenian" w:eastAsia="Noto Serif Armenian" w:cs="Noto Serif Armenian"/>
                <w:i/>
                <w:i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i/>
                <w:i/>
                <w:color w:val="auto"/>
                <w:spacing w:val="0"/>
                <w:sz w:val="18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Specificare il profilo/ruolo prevalente: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720" w:leader="none"/>
              </w:tabs>
              <w:suppressAutoHyphens w:val="true"/>
              <w:bidi w:val="0"/>
              <w:spacing w:lineRule="exact" w:line="240" w:before="0" w:after="0"/>
              <w:ind w:left="720" w:right="0" w:hanging="360"/>
              <w:jc w:val="left"/>
              <w:rPr>
                <w:rFonts w:ascii="Calibri" w:hAnsi="Calibri" w:eastAsia="Calibri" w:cs="Calibri"/>
                <w:i/>
                <w:i/>
                <w:color w:val="auto"/>
                <w:spacing w:val="0"/>
                <w:sz w:val="18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18"/>
                <w:shd w:fill="auto" w:val="clear"/>
              </w:rPr>
              <w:t>Artistico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720" w:leader="none"/>
              </w:tabs>
              <w:suppressAutoHyphens w:val="true"/>
              <w:bidi w:val="0"/>
              <w:spacing w:lineRule="exact" w:line="240" w:before="0" w:after="0"/>
              <w:ind w:left="720" w:right="0" w:hanging="360"/>
              <w:jc w:val="left"/>
              <w:rPr>
                <w:rFonts w:ascii="Calibri" w:hAnsi="Calibri" w:eastAsia="Calibri" w:cs="Calibri"/>
                <w:i/>
                <w:i/>
                <w:color w:val="auto"/>
                <w:spacing w:val="0"/>
                <w:sz w:val="18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18"/>
                <w:shd w:fill="auto" w:val="clear"/>
              </w:rPr>
              <w:t>Tecnico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720" w:leader="none"/>
              </w:tabs>
              <w:suppressAutoHyphens w:val="true"/>
              <w:bidi w:val="0"/>
              <w:spacing w:lineRule="exact" w:line="240" w:before="0" w:after="0"/>
              <w:ind w:left="720" w:right="0" w:hanging="360"/>
              <w:jc w:val="left"/>
              <w:rPr>
                <w:rFonts w:ascii="Calibri" w:hAnsi="Calibri" w:eastAsia="Calibri" w:cs="Calibri"/>
                <w:i/>
                <w:i/>
                <w:color w:val="auto"/>
                <w:spacing w:val="0"/>
                <w:sz w:val="18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18"/>
                <w:shd w:fill="auto" w:val="clear"/>
              </w:rPr>
              <w:t>Amministrativo/organizzativo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720" w:leader="none"/>
              </w:tabs>
              <w:suppressAutoHyphens w:val="true"/>
              <w:bidi w:val="0"/>
              <w:spacing w:lineRule="exact" w:line="240" w:before="0" w:after="0"/>
              <w:ind w:left="720" w:right="0" w:hanging="36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18"/>
                <w:shd w:fill="auto" w:val="clear"/>
              </w:rPr>
              <w:t>Altro ______________________________</w:t>
            </w:r>
          </w:p>
        </w:tc>
      </w:tr>
      <w:tr>
        <w:trPr>
          <w:trHeight w:val="1" w:hRule="atLeast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Competenze/esperienza del professionista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Indicare sinteticamente competenze ed esperienze acquisite del professionista  in relazione all’attività di residenza (massimo 1.000 battute)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color w:val="000000"/>
                <w:spacing w:val="0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Tipologia attività svolta dal professionista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In relazione al progetto di residenza. Elementi di rilievo (massimo 1.000 battute)</w:t>
            </w:r>
          </w:p>
        </w:tc>
      </w:tr>
      <w:tr>
        <w:trPr>
          <w:trHeight w:val="1" w:hRule="atLeast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Numero giornate lavorative annuali dedicate al progetto di residenza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i/>
                <w:i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n. giornate ____________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color w:val="000000"/>
                <w:spacing w:val="0"/>
                <w:shd w:fill="auto" w:val="clear"/>
              </w:rPr>
            </w:r>
          </w:p>
        </w:tc>
      </w:tr>
    </w:tbl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b/>
          <w:color w:val="auto"/>
          <w:spacing w:val="0"/>
          <w:sz w:val="22"/>
          <w:shd w:fill="auto" w:val="clear"/>
        </w:rPr>
      </w:pPr>
      <w:r>
        <w:rPr/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  <w:t xml:space="preserve">TUTOR (FIGURA DI ACCOMPAGNAMENTO ARTISTICO DELL’ARTISTA IN RESIDENZA)   </w:t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i/>
          <w:color w:val="000000"/>
          <w:spacing w:val="0"/>
          <w:sz w:val="22"/>
          <w:shd w:fill="auto" w:val="clear"/>
        </w:rPr>
        <w:t xml:space="preserve">Oltre ad allegare il curriculum professionale in fase di presentazione delle domanda triennale, indicare: </w:t>
      </w:r>
    </w:p>
    <w:tbl>
      <w:tblPr>
        <w:tblW w:w="962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5"/>
        <w:gridCol w:w="6531"/>
      </w:tblGrid>
      <w:tr>
        <w:trPr>
          <w:trHeight w:val="1" w:hRule="atLeast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Nominativo Tutor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Figura interna/esterna all’organizzazione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9"/>
                <w:tab w:val="left" w:pos="720" w:leader="none"/>
              </w:tabs>
              <w:suppressAutoHyphens w:val="true"/>
              <w:bidi w:val="0"/>
              <w:spacing w:lineRule="exact" w:line="240" w:before="0" w:after="0"/>
              <w:ind w:left="720" w:right="0" w:hanging="360"/>
              <w:jc w:val="both"/>
              <w:rPr>
                <w:rFonts w:ascii="Noto Serif Armenian" w:hAnsi="Noto Serif Armenian" w:eastAsia="Noto Serif Armenian" w:cs="Noto Serif Armenian"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interna all’organizzazione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9"/>
                <w:tab w:val="left" w:pos="720" w:leader="none"/>
              </w:tabs>
              <w:suppressAutoHyphens w:val="true"/>
              <w:bidi w:val="0"/>
              <w:spacing w:lineRule="exact" w:line="240" w:before="0" w:after="0"/>
              <w:ind w:left="720" w:right="0" w:hanging="36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esterna</w:t>
            </w:r>
          </w:p>
        </w:tc>
      </w:tr>
      <w:tr>
        <w:trPr>
          <w:trHeight w:val="1" w:hRule="atLeast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Competenze/esperienza del tutor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Indicare sinteticamente perchè è stato scelto il tutor - competenze ed esperienze acquisite - in relazione all’attività di residenza (massimo 1.000 battute)</w:t>
            </w:r>
          </w:p>
        </w:tc>
      </w:tr>
      <w:tr>
        <w:trPr>
          <w:trHeight w:val="1" w:hRule="atLeast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Tipologia azione di accompagnamento artistico  svolta dal tutor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In relazione alla residenza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Elementi di rilievo (massimo 1.000 battute)</w:t>
            </w:r>
          </w:p>
        </w:tc>
      </w:tr>
      <w:tr>
        <w:trPr>
          <w:trHeight w:val="1" w:hRule="atLeast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Numero giornate lavorative annue dedicate all’azione di accompagnamento artistico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i/>
                <w:i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n. giornate</w:t>
            </w:r>
          </w:p>
        </w:tc>
      </w:tr>
    </w:tbl>
    <w:p>
      <w:pPr>
        <w:pStyle w:val="Normal"/>
        <w:suppressAutoHyphens w:val="true"/>
        <w:bidi w:val="0"/>
        <w:spacing w:lineRule="exact" w:line="259" w:before="0" w:after="16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8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8"/>
          <w:shd w:fill="auto" w:val="clear"/>
        </w:rPr>
      </w:r>
    </w:p>
    <w:p>
      <w:pPr>
        <w:pStyle w:val="Normal"/>
        <w:suppressAutoHyphens w:val="true"/>
        <w:bidi w:val="0"/>
        <w:spacing w:lineRule="exact" w:line="259" w:before="0" w:after="160"/>
        <w:ind w:left="0" w:right="0" w:hanging="0"/>
        <w:jc w:val="left"/>
        <w:rPr>
          <w:rFonts w:ascii="Noto Serif Armenian" w:hAnsi="Noto Serif Armenian" w:eastAsia="Noto Serif Armenian" w:cs="Noto Serif Armenian"/>
          <w:color w:val="auto"/>
          <w:spacing w:val="0"/>
          <w:sz w:val="24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  <w:t>FORMAZIONE E AMPLIAMENTO DEL PUBBLICO NELL’AMBITO DELL’ATTIVITÀ DI RESIDENZA</w:t>
      </w:r>
    </w:p>
    <w:tbl>
      <w:tblPr>
        <w:tblW w:w="9630" w:type="dxa"/>
        <w:jc w:val="left"/>
        <w:tblInd w:w="1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26"/>
        <w:gridCol w:w="1926"/>
        <w:gridCol w:w="1926"/>
        <w:gridCol w:w="1926"/>
        <w:gridCol w:w="1926"/>
      </w:tblGrid>
      <w:tr>
        <w:trPr>
          <w:trHeight w:val="1" w:hRule="atLeast"/>
        </w:trPr>
        <w:tc>
          <w:tcPr>
            <w:tcW w:w="96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2"/>
                <w:shd w:fill="auto" w:val="clear"/>
              </w:rPr>
              <w:t>Iniziative dedicate alla formazione e all’ampliamento del pubblico (workshop, masterclass, laboratori, webinar…)</w:t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auto" w:val="clear"/>
            <w:tcMar>
              <w:left w:w="54" w:type="dxa"/>
              <w:right w:w="54" w:type="dxa"/>
            </w:tcMar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403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18"/>
                <w:shd w:fill="auto" w:val="clear"/>
              </w:rPr>
              <w:t>Tipo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auto" w:val="clear"/>
            <w:tcMar>
              <w:left w:w="54" w:type="dxa"/>
              <w:right w:w="54" w:type="dxa"/>
            </w:tcMar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403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18"/>
                <w:shd w:fill="auto" w:val="clear"/>
              </w:rPr>
              <w:t>Titolo/descrizione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000000" w:fill="auto" w:val="clear"/>
            <w:tcMar>
              <w:left w:w="54" w:type="dxa"/>
              <w:right w:w="54" w:type="dxa"/>
            </w:tcMar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403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18"/>
                <w:shd w:fill="auto" w:val="clear"/>
              </w:rPr>
              <w:t>Data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auto" w:val="clear"/>
            <w:tcMar>
              <w:left w:w="54" w:type="dxa"/>
              <w:right w:w="54" w:type="dxa"/>
            </w:tcMar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403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18"/>
                <w:shd w:fill="auto" w:val="clear"/>
              </w:rPr>
              <w:t>Destinatari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auto" w:val="clear"/>
            <w:tcMar>
              <w:left w:w="54" w:type="dxa"/>
              <w:right w:w="54" w:type="dxa"/>
            </w:tcMar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18"/>
                <w:shd w:fill="auto" w:val="clear"/>
              </w:rPr>
              <w:t>Numero di incontri</w:t>
            </w:r>
          </w:p>
        </w:tc>
      </w:tr>
      <w:tr>
        <w:trPr>
          <w:trHeight w:val="1" w:hRule="atLeast"/>
        </w:trPr>
        <w:tc>
          <w:tcPr>
            <w:tcW w:w="19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54" w:type="dxa"/>
              <w:right w:w="54" w:type="dxa"/>
            </w:tcMar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54" w:type="dxa"/>
              <w:right w:w="54" w:type="dxa"/>
            </w:tcMar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54" w:type="dxa"/>
              <w:right w:w="54" w:type="dxa"/>
            </w:tcMar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54" w:type="dxa"/>
              <w:right w:w="54" w:type="dxa"/>
            </w:tcMar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54" w:type="dxa"/>
              <w:right w:w="54" w:type="dxa"/>
            </w:tcMar>
          </w:tcPr>
          <w:p>
            <w:pPr>
              <w:pStyle w:val="Normal"/>
              <w:widowControl w:val="false"/>
              <w:suppressLineNumbers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widowControl w:val="false"/>
        <w:bidi w:val="0"/>
        <w:spacing w:lineRule="exact" w:line="360" w:before="0" w:after="16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  <w:t>PROGRAMMA DI SPETTACOLI IN OSPITALITÀ STRETTAMENTE COERENTI CON IL PROGETTO DI RESIDENZA</w:t>
      </w:r>
    </w:p>
    <w:p>
      <w:pPr>
        <w:pStyle w:val="Normal"/>
        <w:widowControl w:val="false"/>
        <w:bidi w:val="0"/>
        <w:spacing w:lineRule="exact" w:line="240" w:before="0" w:after="103"/>
        <w:ind w:left="0" w:right="0" w:hanging="0"/>
        <w:jc w:val="left"/>
        <w:rPr>
          <w:rFonts w:ascii="Noto Serif Armenian" w:hAnsi="Noto Serif Armenian" w:eastAsia="Noto Serif Armenian" w:cs="Noto Serif Armenian"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i/>
          <w:color w:val="000000"/>
          <w:spacing w:val="0"/>
          <w:sz w:val="22"/>
          <w:shd w:fill="auto" w:val="clear"/>
        </w:rPr>
        <w:t xml:space="preserve">Indicare </w:t>
      </w:r>
    </w:p>
    <w:tbl>
      <w:tblPr>
        <w:tblW w:w="962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1531"/>
        <w:gridCol w:w="1615"/>
        <w:gridCol w:w="1244"/>
        <w:gridCol w:w="1221"/>
        <w:gridCol w:w="1360"/>
        <w:gridCol w:w="1177"/>
      </w:tblGrid>
      <w:tr>
        <w:trPr>
          <w:trHeight w:val="1" w:hRule="atLeast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18"/>
                <w:shd w:fill="auto" w:val="clear"/>
              </w:rPr>
              <w:t>Titolo dello spettacolo o della Rassegna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b/>
                <w:color w:val="auto"/>
                <w:spacing w:val="0"/>
                <w:sz w:val="18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18"/>
                <w:shd w:fill="auto" w:val="clear"/>
              </w:rPr>
              <w:t>In coproduzione</w:t>
            </w:r>
          </w:p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18"/>
                <w:shd w:fill="auto" w:val="clear"/>
              </w:rPr>
              <w:t>SI con ………./No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18"/>
                <w:shd w:fill="auto" w:val="clear"/>
              </w:rPr>
              <w:t>Artista/compagnia ospitata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18"/>
                <w:shd w:fill="auto" w:val="clear"/>
              </w:rPr>
              <w:t>Paese /Regione di provenienza artista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18"/>
                <w:shd w:fill="auto" w:val="clear"/>
              </w:rPr>
              <w:t>Genere spettacolo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18"/>
                <w:shd w:fill="auto" w:val="clear"/>
              </w:rPr>
              <w:t>Luogo di svolgimento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18"/>
                <w:shd w:fill="auto" w:val="clear"/>
              </w:rPr>
              <w:t>Data/e</w:t>
            </w:r>
          </w:p>
        </w:tc>
      </w:tr>
      <w:tr>
        <w:trPr>
          <w:trHeight w:val="1" w:hRule="atLeast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auto" w:val="clear"/>
          </w:tcPr>
          <w:p>
            <w:pPr>
              <w:pStyle w:val="Normal"/>
              <w:widowControl w:val="false"/>
              <w:bidi w:val="0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</w:tbl>
    <w:p>
      <w:pPr>
        <w:pStyle w:val="Normal"/>
        <w:widowControl w:val="false"/>
        <w:bidi w:val="0"/>
        <w:spacing w:lineRule="exact" w:line="240" w:before="0" w:after="103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4"/>
          <w:shd w:fill="auto" w:val="clear"/>
        </w:rPr>
      </w:pPr>
      <w:r>
        <w:rPr>
          <w:rFonts w:eastAsia="Calibri" w:cs="Calibri"/>
          <w:color w:val="000000"/>
          <w:spacing w:val="0"/>
          <w:sz w:val="24"/>
          <w:shd w:fill="auto" w:val="clear"/>
        </w:rPr>
        <w:t xml:space="preserve"> </w:t>
      </w:r>
    </w:p>
    <w:p>
      <w:pPr>
        <w:pStyle w:val="Normal"/>
        <w:widowControl w:val="false"/>
        <w:bidi w:val="0"/>
        <w:spacing w:lineRule="exact" w:line="240" w:before="0" w:after="103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erif Armenian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0"/>
        <w:i w:val="false"/>
        <w:szCs w:val="20"/>
        <w:i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0"/>
        <w:i w:val="false"/>
        <w:szCs w:val="20"/>
        <w:i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0"/>
        <w:i w:val="false"/>
        <w:szCs w:val="20"/>
        <w:i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2"/>
      <w:sz w:val="22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LibreOffice/7.5.2.2$Windows_X86_64 LibreOffice_project/53bb9681a964705cf672590721dbc85eb4d0c3a2</Application>
  <AppVersion>15.0000</AppVersion>
  <Pages>3</Pages>
  <Words>639</Words>
  <Characters>4440</Characters>
  <CharactersWithSpaces>4987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2024-08-07T09:21:28Z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