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bidi w:val="0"/>
        <w:spacing w:lineRule="exact" w:line="320" w:before="120" w:after="16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4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4"/>
          <w:u w:val="single"/>
          <w:shd w:fill="auto" w:val="clear"/>
        </w:rPr>
        <w:t>ALLEGATO A3</w:t>
      </w:r>
    </w:p>
    <w:p>
      <w:pPr>
        <w:pStyle w:val="Normal"/>
        <w:widowControl w:val="false"/>
        <w:bidi w:val="0"/>
        <w:spacing w:lineRule="exact" w:line="259" w:before="0" w:after="160"/>
        <w:ind w:left="0" w:right="0" w:hanging="0"/>
        <w:jc w:val="center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4"/>
          <w:shd w:fill="auto" w:val="clear"/>
        </w:rPr>
        <w:t>BILANCIO PREVENTIVO/CONSUNTIVO ANNO 2024</w:t>
      </w:r>
    </w:p>
    <w:tbl>
      <w:tblPr>
        <w:tblW w:w="935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5"/>
        <w:gridCol w:w="4478"/>
        <w:gridCol w:w="1473"/>
      </w:tblGrid>
      <w:tr>
        <w:trPr>
          <w:trHeight w:val="544" w:hRule="atLeast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0"/>
              <w:ind w:left="0" w:right="0" w:hanging="0"/>
              <w:jc w:val="center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8"/>
                <w:shd w:fill="auto" w:val="clear"/>
              </w:rPr>
              <w:t>COSTI</w:t>
            </w:r>
          </w:p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center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(direttamente imputabili al programma di attività, direttamente sostenuti dal soggetto assegnatario del contributo, riferiti all'arco temporale del programma annuale</w:t>
            </w: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)</w:t>
            </w:r>
          </w:p>
        </w:tc>
      </w:tr>
      <w:tr>
        <w:trPr>
          <w:trHeight w:val="1" w:hRule="atLeast"/>
        </w:trPr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60"/>
              <w:ind w:left="0" w:right="0" w:hanging="0"/>
              <w:jc w:val="left"/>
              <w:rPr>
                <w:rFonts w:ascii="Calibri" w:hAnsi="Calibri" w:eastAsia="Calibri" w:cs="Calibri"/>
                <w:b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A) QUOTA DESTINATA ALLA RESIDENZA DEGLI ARTISTI</w:t>
            </w:r>
          </w:p>
          <w:p>
            <w:pPr>
              <w:pStyle w:val="Normal"/>
              <w:widowControl w:val="false"/>
              <w:bidi w:val="0"/>
              <w:spacing w:lineRule="exact" w:line="259" w:before="0" w:after="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(minimo 65% del costo complessivo)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Costi connessi alle attività di tutoraggio e formazione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€ …………</w:t>
            </w: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.…</w:t>
            </w:r>
          </w:p>
        </w:tc>
      </w:tr>
      <w:tr>
        <w:trPr>
          <w:trHeight w:val="1" w:hRule="atLeast"/>
        </w:trPr>
        <w:tc>
          <w:tcPr>
            <w:tcW w:w="34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Compensi e retribuzioni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€ ……………</w:t>
            </w: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.</w:t>
            </w:r>
          </w:p>
        </w:tc>
      </w:tr>
      <w:tr>
        <w:trPr>
          <w:trHeight w:val="1" w:hRule="atLeast"/>
        </w:trPr>
        <w:tc>
          <w:tcPr>
            <w:tcW w:w="34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Costi di ospitalità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€ ……………</w:t>
            </w: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..</w:t>
            </w:r>
          </w:p>
        </w:tc>
      </w:tr>
      <w:tr>
        <w:trPr>
          <w:trHeight w:val="174" w:hRule="atLeast"/>
        </w:trPr>
        <w:tc>
          <w:tcPr>
            <w:tcW w:w="34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Costi tecnico-organizzativi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€ ……………</w:t>
            </w:r>
          </w:p>
        </w:tc>
      </w:tr>
      <w:tr>
        <w:trPr>
          <w:trHeight w:val="244" w:hRule="atLeast"/>
        </w:trPr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righ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TOTALE SEZIONE A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 xml:space="preserve"> €……………</w:t>
            </w: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.</w:t>
            </w:r>
          </w:p>
        </w:tc>
      </w:tr>
      <w:tr>
        <w:trPr>
          <w:trHeight w:val="626" w:hRule="atLeast"/>
        </w:trPr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 xml:space="preserve">B) QUOTA DESTINATA ALLE AZIONI SUL TERRITORIO COERENTI CON IL PROGETTO DI RESIDENZA, COMUNICAZIONE E PROMOZIONE  </w:t>
              <w:br/>
            </w: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(</w:t>
            </w: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massimo 25% del costo complessivo)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 xml:space="preserve">Costi per restituzioni pubbliche del lavoro svolto in residenza </w:t>
            </w: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(sia in sede che fuori sede)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€ …………</w:t>
            </w: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.</w:t>
            </w:r>
          </w:p>
        </w:tc>
      </w:tr>
      <w:tr>
        <w:trPr>
          <w:trHeight w:val="626" w:hRule="atLeast"/>
        </w:trPr>
        <w:tc>
          <w:tcPr>
            <w:tcW w:w="34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4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Costi per ospitalità di spettacolo di artisti non in residenza strettamente coerenti con il progetto</w:t>
            </w:r>
          </w:p>
          <w:p>
            <w:pPr>
              <w:pStyle w:val="Normal"/>
              <w:widowControl w:val="false"/>
              <w:bidi w:val="0"/>
              <w:spacing w:lineRule="exact" w:line="259" w:before="0" w:after="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(cachet, vitto e alloggio, viaggi, SIAE e costi tecnico-organizzativi)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€ …………</w:t>
            </w: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.</w:t>
            </w:r>
          </w:p>
        </w:tc>
      </w:tr>
      <w:tr>
        <w:trPr>
          <w:trHeight w:val="798" w:hRule="atLeast"/>
        </w:trPr>
        <w:tc>
          <w:tcPr>
            <w:tcW w:w="34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Costi per attività sul territorio strettamente coerenti con il progetto di residenza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€ ……</w:t>
            </w: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...…..</w:t>
            </w:r>
          </w:p>
        </w:tc>
      </w:tr>
      <w:tr>
        <w:trPr>
          <w:trHeight w:val="1" w:hRule="atLeast"/>
        </w:trPr>
        <w:tc>
          <w:tcPr>
            <w:tcW w:w="34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76" w:before="0" w:after="200"/>
              <w:ind w:left="0" w:right="0" w:hanging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Costi di promozione e comunicazione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both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/>
                <w:color w:val="000000"/>
                <w:spacing w:val="0"/>
                <w:sz w:val="22"/>
                <w:shd w:fill="auto" w:val="clear"/>
              </w:rPr>
            </w:r>
          </w:p>
        </w:tc>
      </w:tr>
      <w:tr>
        <w:trPr>
          <w:trHeight w:val="1" w:hRule="atLeast"/>
        </w:trPr>
        <w:tc>
          <w:tcPr>
            <w:tcW w:w="788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righ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TOTALE SEZIONE B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€ ……………</w:t>
            </w: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..</w:t>
            </w:r>
          </w:p>
        </w:tc>
      </w:tr>
      <w:tr>
        <w:trPr>
          <w:trHeight w:val="917" w:hRule="atLeast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 xml:space="preserve">C) QUOTA DESTINATA ALLE SPESE GENERALI </w:t>
              <w:br/>
            </w: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(</w:t>
            </w: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massimo 25% del costo complessivo)</w:t>
            </w:r>
          </w:p>
        </w:tc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0"/>
                <w:shd w:fill="auto" w:val="clear"/>
              </w:rPr>
              <w:t>Costi di gestione e tecnico-amministrativi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both"/>
              <w:rPr>
                <w:rFonts w:ascii="Noto Serif Armenian" w:hAnsi="Noto Serif Armenian" w:eastAsia="Noto Serif Armenian" w:cs="Noto Serif Armenian"/>
                <w:b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color w:val="000000"/>
                <w:spacing w:val="0"/>
                <w:shd w:fill="auto" w:val="clear"/>
              </w:rPr>
            </w:r>
          </w:p>
        </w:tc>
      </w:tr>
      <w:tr>
        <w:trPr>
          <w:trHeight w:val="695" w:hRule="atLeast"/>
        </w:trPr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0"/>
              <w:ind w:left="0" w:right="0" w:hanging="0"/>
              <w:jc w:val="righ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TOTALE</w:t>
            </w:r>
          </w:p>
          <w:p>
            <w:pPr>
              <w:pStyle w:val="Normal"/>
              <w:widowControl w:val="false"/>
              <w:bidi w:val="0"/>
              <w:spacing w:lineRule="exact" w:line="259" w:before="0" w:after="0"/>
              <w:ind w:left="0" w:right="0" w:hanging="0"/>
              <w:jc w:val="righ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SEZIONE C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€ ……………</w:t>
            </w:r>
          </w:p>
        </w:tc>
      </w:tr>
      <w:tr>
        <w:trPr>
          <w:trHeight w:val="1" w:hRule="atLeast"/>
        </w:trPr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4"/>
                <w:shd w:fill="auto" w:val="clear"/>
              </w:rPr>
              <w:t>TOTALE COSTI (A+B+C)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4"/>
                <w:shd w:fill="auto" w:val="clear"/>
              </w:rPr>
              <w:t>€ …………</w:t>
            </w:r>
          </w:p>
        </w:tc>
      </w:tr>
      <w:tr>
        <w:trPr>
          <w:trHeight w:val="1217" w:hRule="atLeast"/>
        </w:trPr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6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2"/>
                <w:shd w:fill="auto" w:val="clear"/>
              </w:rPr>
              <w:t>TOTALE RICAVI RIFERITI ALLE ATTIVITÀ DI RESIDENZA</w:t>
            </w:r>
          </w:p>
          <w:p>
            <w:pPr>
              <w:pStyle w:val="Normal"/>
              <w:widowControl w:val="false"/>
              <w:bidi w:val="0"/>
              <w:spacing w:lineRule="exact" w:line="259" w:before="0" w:after="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color w:val="000000"/>
                <w:spacing w:val="0"/>
                <w:sz w:val="24"/>
                <w:shd w:fill="auto" w:val="clear"/>
              </w:rPr>
              <w:t>(</w:t>
            </w: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Incassi della programmazione, eventuali contributi diversi da quelli del MiC e Regioni/Province Autonome, sponsorizzazioni o risorse proprie destinate al progetto, ecc.)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rFonts w:ascii="Noto Serif Armenian" w:hAnsi="Noto Serif Armenian" w:eastAsia="Noto Serif Armenian" w:cs="Noto Serif Armenian"/>
                <w:b/>
                <w:color w:val="auto"/>
                <w:spacing w:val="0"/>
                <w:sz w:val="24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4"/>
                <w:shd w:fill="auto" w:val="clear"/>
              </w:rPr>
            </w:r>
          </w:p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both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4"/>
                <w:shd w:fill="auto" w:val="clear"/>
              </w:rPr>
              <w:t xml:space="preserve"> € …………</w:t>
            </w:r>
          </w:p>
        </w:tc>
      </w:tr>
      <w:tr>
        <w:trPr>
          <w:trHeight w:val="1" w:hRule="atLeast"/>
        </w:trPr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60"/>
              <w:ind w:left="0" w:right="0" w:hanging="0"/>
              <w:jc w:val="left"/>
              <w:rPr>
                <w:rFonts w:ascii="Calibri" w:hAnsi="Calibri" w:eastAsia="Calibri" w:cs="Calibri"/>
                <w:b/>
                <w:color w:val="auto"/>
                <w:spacing w:val="0"/>
                <w:sz w:val="2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DEFICIT TRA COSTI E RICAVI COMPLESSIVI</w:t>
            </w:r>
          </w:p>
          <w:p>
            <w:pPr>
              <w:pStyle w:val="Normal"/>
              <w:widowControl w:val="false"/>
              <w:bidi w:val="0"/>
              <w:spacing w:lineRule="exact" w:line="259" w:before="0" w:after="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i/>
                <w:color w:val="000000"/>
                <w:spacing w:val="0"/>
                <w:sz w:val="20"/>
                <w:shd w:fill="auto" w:val="clear"/>
              </w:rPr>
              <w:t>(massimo 80% dei costi complessivi del progetto)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4"/>
                <w:shd w:fill="auto" w:val="clear"/>
              </w:rPr>
              <w:t>€ …………</w:t>
            </w:r>
          </w:p>
        </w:tc>
      </w:tr>
      <w:tr>
        <w:trPr>
          <w:trHeight w:val="542" w:hRule="atLeast"/>
        </w:trPr>
        <w:tc>
          <w:tcPr>
            <w:tcW w:w="7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0"/>
                <w:shd w:fill="auto" w:val="clear"/>
              </w:rPr>
              <w:t>CONTRIBUTO ANNUALE RICHIESTO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exact" w:line="259" w:before="0" w:after="160"/>
              <w:ind w:left="0" w:right="0" w:hanging="0"/>
              <w:jc w:val="left"/>
              <w:rPr>
                <w:color w:val="auto"/>
                <w:spacing w:val="0"/>
                <w:shd w:fill="auto" w:val="clear"/>
              </w:rPr>
            </w:pP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4"/>
                <w:shd w:fill="auto" w:val="clear"/>
              </w:rPr>
              <w:t>€ …………</w:t>
            </w:r>
            <w:r>
              <w:rPr>
                <w:rFonts w:eastAsia="Noto Serif Armenian" w:cs="Noto Serif Armenian" w:ascii="Noto Serif Armenian" w:hAnsi="Noto Serif Armenian"/>
                <w:b/>
                <w:color w:val="000000"/>
                <w:spacing w:val="0"/>
                <w:sz w:val="24"/>
                <w:shd w:fill="auto" w:val="clear"/>
              </w:rPr>
              <w:t>.</w:t>
            </w:r>
          </w:p>
        </w:tc>
      </w:tr>
    </w:tbl>
    <w:p>
      <w:pPr>
        <w:pStyle w:val="Normal"/>
        <w:widowControl w:val="false"/>
        <w:bidi w:val="0"/>
        <w:spacing w:lineRule="exact" w:line="259" w:before="0" w:after="16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color w:val="000000"/>
          <w:spacing w:val="0"/>
          <w:sz w:val="22"/>
          <w:shd w:fill="auto" w:val="clear"/>
        </w:rPr>
        <w:t xml:space="preserve">Si dichiara che : 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1146" w:leader="none"/>
        </w:tabs>
        <w:bidi w:val="0"/>
        <w:spacing w:lineRule="exact" w:line="259" w:before="0" w:after="160"/>
        <w:ind w:left="1146" w:right="0" w:hanging="360"/>
        <w:jc w:val="both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color w:val="000000"/>
          <w:spacing w:val="0"/>
          <w:sz w:val="22"/>
          <w:shd w:fill="auto" w:val="clear"/>
        </w:rPr>
        <w:t>L’IVA connessa ai costi per la realizzazione del progetto in base al regime di contabilità costituisce un costo ed è stata conteggiata nelle voci di bilancio</w:t>
      </w:r>
    </w:p>
    <w:p>
      <w:pPr>
        <w:pStyle w:val="Normal"/>
        <w:widowControl w:val="false"/>
        <w:bidi w:val="0"/>
        <w:spacing w:lineRule="exact" w:line="259" w:before="0" w:after="160"/>
        <w:ind w:left="1866" w:right="0" w:hanging="0"/>
        <w:jc w:val="both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259" w:before="0" w:after="160"/>
        <w:ind w:left="1866" w:right="0" w:hanging="0"/>
        <w:jc w:val="both"/>
        <w:rPr>
          <w:rFonts w:ascii="Noto Serif Armenian" w:hAnsi="Noto Serif Armenian" w:eastAsia="Noto Serif Armenian" w:cs="Noto Serif Armenian"/>
          <w:i/>
          <w:i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i/>
          <w:color w:val="000000"/>
          <w:spacing w:val="0"/>
          <w:sz w:val="22"/>
          <w:shd w:fill="auto" w:val="clear"/>
        </w:rPr>
        <w:t>OVVERO</w:t>
      </w:r>
    </w:p>
    <w:p>
      <w:pPr>
        <w:pStyle w:val="Normal"/>
        <w:widowControl w:val="false"/>
        <w:bidi w:val="0"/>
        <w:spacing w:lineRule="exact" w:line="259" w:before="0" w:after="160"/>
        <w:ind w:left="1866" w:right="0" w:hanging="0"/>
        <w:jc w:val="both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146" w:leader="none"/>
        </w:tabs>
        <w:bidi w:val="0"/>
        <w:spacing w:lineRule="exact" w:line="240" w:before="0" w:after="0"/>
        <w:ind w:left="1146" w:right="0" w:hanging="360"/>
        <w:jc w:val="both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color w:val="000000"/>
          <w:spacing w:val="0"/>
          <w:sz w:val="22"/>
          <w:shd w:fill="auto" w:val="clear"/>
        </w:rPr>
        <w:t>L’IVA connessa ai costi per la realizzazione del progetto in base al regime di contabilità NON costituisce un costo e NON è stata quindi conteggiata nelle voci di bilancio</w:t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both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both"/>
        <w:rPr>
          <w:rFonts w:ascii="Noto Serif Armenian" w:hAnsi="Noto Serif Armenian" w:eastAsia="Noto Serif Armenian" w:cs="Noto Serif Armenian"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240" w:before="0" w:after="0"/>
        <w:ind w:left="0" w:right="0" w:hanging="0"/>
        <w:jc w:val="both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u w:val="single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u w:val="single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u w:val="single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u w:val="single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u w:val="single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u w:val="single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u w:val="single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u w:val="single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u w:val="single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u w:val="single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u w:val="single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u w:val="single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u w:val="single"/>
          <w:shd w:fill="auto" w:val="clear"/>
        </w:rPr>
      </w:pPr>
      <w:r>
        <w:rPr>
          <w:rFonts w:eastAsia="Noto Serif Armenian" w:cs="Noto Serif Armenian" w:ascii="Noto Serif Armenian" w:hAnsi="Noto Serif Armenian"/>
          <w:b/>
          <w:color w:val="000000"/>
          <w:spacing w:val="0"/>
          <w:sz w:val="22"/>
          <w:u w:val="single"/>
          <w:shd w:fill="auto" w:val="clear"/>
        </w:rPr>
      </w:r>
    </w:p>
    <w:p>
      <w:pPr>
        <w:pStyle w:val="Normal"/>
        <w:widowControl w:val="false"/>
        <w:bidi w:val="0"/>
        <w:spacing w:lineRule="exact" w:line="360" w:before="0" w:after="0"/>
        <w:ind w:left="0" w:right="0" w:hanging="0"/>
        <w:jc w:val="left"/>
        <w:rPr>
          <w:rFonts w:ascii="Noto Serif Armenian" w:hAnsi="Noto Serif Armenian" w:eastAsia="Noto Serif Armenian" w:cs="Noto Serif Armenian"/>
          <w:b/>
          <w:color w:val="auto"/>
          <w:spacing w:val="0"/>
          <w:sz w:val="22"/>
          <w:u w:val="single"/>
          <w:shd w:fill="auto" w:val="clear"/>
        </w:rPr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erif Armenian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LibreOffice/7.5.2.2$Windows_X86_64 LibreOffice_project/53bb9681a964705cf672590721dbc85eb4d0c3a2</Application>
  <AppVersion>15.0000</AppVersion>
  <Pages>2</Pages>
  <Words>292</Words>
  <Characters>1684</Characters>
  <CharactersWithSpaces>2194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2024-08-07T09:23:50Z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